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F70F">
      <w:pPr>
        <w:pStyle w:val="7"/>
        <w:spacing w:line="620" w:lineRule="exact"/>
        <w:rPr>
          <w:rFonts w:hint="eastAsia" w:ascii="Times New Roman" w:hAnsi="Times New Roman" w:eastAsia="方正小标宋简体"/>
          <w:color w:val="auto"/>
          <w:kern w:val="2"/>
          <w:sz w:val="40"/>
          <w:szCs w:val="40"/>
          <w:lang w:val="en-US"/>
        </w:rPr>
      </w:pPr>
      <w:bookmarkStart w:id="0" w:name="_GoBack"/>
      <w:bookmarkEnd w:id="0"/>
    </w:p>
    <w:p w14:paraId="079236F0">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5C39B742">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0A9B2DEF">
      <w:pPr>
        <w:pStyle w:val="7"/>
        <w:spacing w:line="620" w:lineRule="exact"/>
        <w:ind w:firstLine="640"/>
        <w:jc w:val="center"/>
        <w:rPr>
          <w:rFonts w:ascii="Times New Roman" w:hAnsi="Times New Roman"/>
          <w:color w:val="auto"/>
          <w:kern w:val="2"/>
          <w:sz w:val="32"/>
          <w:szCs w:val="32"/>
        </w:rPr>
      </w:pPr>
      <w:r>
        <w:rPr>
          <w:rFonts w:hint="eastAsia" w:hAnsi="宋体"/>
        </w:rPr>
        <w:t>（</w:t>
      </w:r>
      <w:r>
        <w:rPr>
          <w:rFonts w:hint="eastAsia" w:hAnsi="宋体"/>
          <w:lang w:eastAsia="zh-CN"/>
        </w:rPr>
        <w:t>基层司法委托业务费</w:t>
      </w:r>
      <w:r>
        <w:rPr>
          <w:rFonts w:hint="eastAsia" w:hAnsi="宋体"/>
        </w:rPr>
        <w:t>项目）</w:t>
      </w:r>
    </w:p>
    <w:p w14:paraId="482BEEC9">
      <w:pPr>
        <w:pStyle w:val="2"/>
        <w:bidi w:val="0"/>
        <w:rPr>
          <w:lang w:val="zh-CN"/>
        </w:rPr>
      </w:pPr>
      <w:r>
        <w:t>一、</w:t>
      </w:r>
      <w:r>
        <w:rPr>
          <w:lang w:val="zh-CN"/>
        </w:rPr>
        <w:t>项目概况</w:t>
      </w:r>
    </w:p>
    <w:p w14:paraId="08B4FC84">
      <w:pPr>
        <w:pStyle w:val="3"/>
        <w:bidi w:val="0"/>
        <w:rPr>
          <w:lang w:val="zh-CN"/>
        </w:rPr>
      </w:pPr>
      <w:r>
        <w:rPr>
          <w:lang w:val="zh-CN"/>
        </w:rPr>
        <w:t>（一）项目基本情况。</w:t>
      </w:r>
    </w:p>
    <w:p w14:paraId="3762B1A4">
      <w:pPr>
        <w:tabs>
          <w:tab w:val="left" w:pos="3885"/>
        </w:tabs>
        <w:snapToGrid w:val="0"/>
        <w:spacing w:line="600" w:lineRule="exact"/>
        <w:ind w:firstLine="640" w:firstLineChars="200"/>
        <w:jc w:val="left"/>
        <w:rPr>
          <w:rFonts w:ascii="仿宋_GB2312" w:hAnsi="仿宋_GB2312" w:cs="仿宋_GB2312"/>
          <w:szCs w:val="32"/>
        </w:rPr>
      </w:pPr>
      <w:r>
        <w:rPr>
          <w:rFonts w:hint="eastAsia" w:ascii="仿宋_GB2312" w:hAnsi="仿宋_GB2312" w:cs="仿宋_GB2312"/>
          <w:szCs w:val="32"/>
        </w:rPr>
        <w:t>为促进</w:t>
      </w:r>
      <w:r>
        <w:rPr>
          <w:rFonts w:hint="eastAsia" w:hAnsi="宋体"/>
          <w:lang w:eastAsia="zh-CN"/>
        </w:rPr>
        <w:t>基层司法</w:t>
      </w:r>
      <w:r>
        <w:rPr>
          <w:rFonts w:hint="eastAsia" w:ascii="仿宋_GB2312" w:hAnsi="仿宋_GB2312" w:cs="仿宋_GB2312"/>
          <w:szCs w:val="32"/>
        </w:rPr>
        <w:t>工作的进一步发展，充分调动广大</w:t>
      </w:r>
      <w:r>
        <w:rPr>
          <w:rFonts w:hint="eastAsia" w:hAnsi="宋体"/>
          <w:lang w:eastAsia="zh-CN"/>
        </w:rPr>
        <w:t>基层司法工作者</w:t>
      </w:r>
      <w:r>
        <w:rPr>
          <w:rFonts w:hint="eastAsia" w:ascii="仿宋_GB2312" w:hAnsi="仿宋_GB2312" w:cs="仿宋_GB2312"/>
          <w:szCs w:val="32"/>
        </w:rPr>
        <w:t>的积极性，充分发挥</w:t>
      </w:r>
      <w:r>
        <w:rPr>
          <w:rFonts w:hint="eastAsia" w:hAnsi="宋体"/>
          <w:lang w:eastAsia="zh-CN"/>
        </w:rPr>
        <w:t>基层司法</w:t>
      </w:r>
      <w:r>
        <w:rPr>
          <w:rFonts w:hint="eastAsia" w:ascii="仿宋_GB2312" w:hAnsi="仿宋_GB2312" w:cs="仿宋_GB2312"/>
          <w:szCs w:val="32"/>
        </w:rPr>
        <w:t>在化解矛盾纠纷、维护社会稳定中的独特作用，根据人民调解法相关规定，国家鼓励和支持</w:t>
      </w:r>
      <w:r>
        <w:rPr>
          <w:rFonts w:hint="eastAsia" w:hAnsi="宋体"/>
          <w:lang w:eastAsia="zh-CN"/>
        </w:rPr>
        <w:t>基层司法</w:t>
      </w:r>
      <w:r>
        <w:rPr>
          <w:rFonts w:hint="eastAsia" w:ascii="仿宋_GB2312" w:hAnsi="仿宋_GB2312" w:cs="仿宋_GB2312"/>
          <w:szCs w:val="32"/>
        </w:rPr>
        <w:t>人民调解工作。县级以上地方人民政府对</w:t>
      </w:r>
      <w:r>
        <w:rPr>
          <w:rFonts w:hint="eastAsia" w:hAnsi="宋体"/>
          <w:lang w:eastAsia="zh-CN"/>
        </w:rPr>
        <w:t>基层司法工作、</w:t>
      </w:r>
      <w:r>
        <w:rPr>
          <w:rFonts w:hint="eastAsia" w:ascii="仿宋_GB2312" w:hAnsi="仿宋_GB2312" w:cs="仿宋_GB2312"/>
          <w:szCs w:val="32"/>
        </w:rPr>
        <w:t>人民调解工作所需经费应当给予必要的支持和保障，</w:t>
      </w:r>
      <w:r>
        <w:rPr>
          <w:rFonts w:hint="eastAsia" w:ascii="仿宋_GB2312" w:hAnsi="微软雅黑"/>
          <w:color w:val="000000" w:themeColor="text1"/>
          <w:szCs w:val="32"/>
          <w:shd w:val="clear" w:color="auto" w:fill="FFFFFF"/>
          <w14:textFill>
            <w14:solidFill>
              <w14:schemeClr w14:val="tx1"/>
            </w14:solidFill>
          </w14:textFill>
        </w:rPr>
        <w:t>县级人民政府司法行政部门应当定期对</w:t>
      </w:r>
      <w:r>
        <w:rPr>
          <w:rFonts w:hint="eastAsia" w:hAnsi="宋体"/>
          <w:lang w:eastAsia="zh-CN"/>
        </w:rPr>
        <w:t>基层司法工作者</w:t>
      </w:r>
      <w:r>
        <w:rPr>
          <w:rFonts w:hint="eastAsia" w:ascii="仿宋_GB2312" w:hAnsi="微软雅黑"/>
          <w:color w:val="000000" w:themeColor="text1"/>
          <w:szCs w:val="32"/>
          <w:shd w:val="clear" w:color="auto" w:fill="FFFFFF"/>
          <w14:textFill>
            <w14:solidFill>
              <w14:schemeClr w14:val="tx1"/>
            </w14:solidFill>
          </w14:textFill>
        </w:rPr>
        <w:t>进行业务培训。</w:t>
      </w:r>
      <w:r>
        <w:rPr>
          <w:rFonts w:hint="eastAsia" w:hAnsi="宋体"/>
          <w:lang w:eastAsia="zh-CN"/>
        </w:rPr>
        <w:t>基层司法委托业务费</w:t>
      </w:r>
      <w:r>
        <w:rPr>
          <w:rFonts w:hint="eastAsia" w:ascii="仿宋_GB2312" w:hAnsi="仿宋_GB2312" w:cs="仿宋_GB2312"/>
          <w:szCs w:val="32"/>
        </w:rPr>
        <w:t>主要</w:t>
      </w:r>
      <w:r>
        <w:rPr>
          <w:rFonts w:hint="eastAsia" w:ascii="仿宋_GB2312" w:hAnsi="仿宋_GB2312" w:cs="仿宋_GB2312"/>
          <w:szCs w:val="32"/>
          <w:lang w:eastAsia="zh-CN"/>
        </w:rPr>
        <w:t>是委托市党校</w:t>
      </w:r>
      <w:r>
        <w:rPr>
          <w:rFonts w:hint="eastAsia" w:ascii="仿宋_GB2312" w:hAnsi="仿宋_GB2312" w:cs="仿宋_GB2312"/>
          <w:szCs w:val="32"/>
        </w:rPr>
        <w:t>对全市范围内的专兼职</w:t>
      </w:r>
      <w:r>
        <w:rPr>
          <w:rFonts w:hint="eastAsia" w:ascii="仿宋_GB2312" w:hAnsi="仿宋_GB2312" w:cs="仿宋_GB2312"/>
          <w:szCs w:val="32"/>
          <w:lang w:eastAsia="zh-CN"/>
        </w:rPr>
        <w:t>的</w:t>
      </w:r>
      <w:r>
        <w:rPr>
          <w:rFonts w:hint="eastAsia" w:hAnsi="宋体"/>
          <w:lang w:eastAsia="zh-CN"/>
        </w:rPr>
        <w:t>基层司法工作者</w:t>
      </w:r>
      <w:r>
        <w:rPr>
          <w:rFonts w:hint="eastAsia" w:ascii="仿宋_GB2312" w:hAnsi="仿宋_GB2312" w:cs="仿宋_GB2312"/>
          <w:szCs w:val="32"/>
        </w:rPr>
        <w:t>，进行业务技能培训。</w:t>
      </w:r>
    </w:p>
    <w:p w14:paraId="29507461">
      <w:pPr>
        <w:pStyle w:val="3"/>
        <w:bidi w:val="0"/>
        <w:rPr>
          <w:lang w:val="zh-CN"/>
        </w:rPr>
      </w:pPr>
      <w:r>
        <w:rPr>
          <w:lang w:val="zh-CN"/>
        </w:rPr>
        <w:t>（二）项目绩效目标。</w:t>
      </w:r>
    </w:p>
    <w:p w14:paraId="733E1170">
      <w:pPr>
        <w:adjustRightInd w:val="0"/>
        <w:snapToGrid w:val="0"/>
        <w:spacing w:line="590" w:lineRule="exact"/>
        <w:ind w:firstLine="640" w:firstLineChars="200"/>
        <w:rPr>
          <w:lang w:val="zh-CN"/>
        </w:rPr>
      </w:pPr>
      <w:r>
        <w:rPr>
          <w:lang w:val="zh-CN"/>
        </w:rPr>
        <w:t>1</w:t>
      </w:r>
      <w:r>
        <w:rPr>
          <w:rFonts w:hint="eastAsia"/>
          <w:lang w:val="zh-CN"/>
        </w:rPr>
        <w:t xml:space="preserve">. </w:t>
      </w:r>
      <w:r>
        <w:rPr>
          <w:lang w:val="zh-CN"/>
        </w:rPr>
        <w:t>项目主要内容。</w:t>
      </w:r>
    </w:p>
    <w:p w14:paraId="542D9A7D">
      <w:pPr>
        <w:adjustRightInd w:val="0"/>
        <w:snapToGrid w:val="0"/>
        <w:spacing w:line="590" w:lineRule="exact"/>
        <w:ind w:firstLine="640" w:firstLineChars="200"/>
        <w:rPr>
          <w:lang w:val="zh-CN"/>
        </w:rPr>
      </w:pPr>
      <w:r>
        <w:rPr>
          <w:rFonts w:hint="eastAsia"/>
          <w:lang w:val="zh-CN"/>
        </w:rPr>
        <w:t>通过组织培训，进一步提高全市基层司法行政工作人员业务水平，化解矛盾、宣传法治、维护稳定、促进和谐，切实把基层司法行政的相关职能融入到乡村振兴“产业兴旺、生态宜居、乡风文明、治理有效、生活富裕”的总要求中去，真正发挥好“全力维护社会和谐稳定、满足群众日益增长的法律需求、当好基层党委政府的法律助手、推动基层法治建设深入开展”的作用。根据本地和行业、专业领域矛盾纠纷特点，委托第三方培训机构对人民调解员设置培训课程，重点开展社会形势、法律政策、职业道德、专业知识和调解技能等方面的培训，建立完善人民调解员网络培训平台，推动信息技术与人民调解员培训深度融合。</w:t>
      </w:r>
    </w:p>
    <w:p w14:paraId="5FEB77AA">
      <w:pPr>
        <w:numPr>
          <w:ilvl w:val="0"/>
          <w:numId w:val="0"/>
        </w:numPr>
        <w:adjustRightInd w:val="0"/>
        <w:snapToGrid w:val="0"/>
        <w:spacing w:line="590" w:lineRule="exact"/>
        <w:ind w:firstLine="640" w:firstLineChars="200"/>
        <w:rPr>
          <w:lang w:val="zh-CN"/>
        </w:rPr>
      </w:pPr>
      <w:r>
        <w:rPr>
          <w:rFonts w:ascii="Times New Roman" w:hAnsi="Times New Roman" w:eastAsia="仿宋_GB2312" w:cs="Times New Roman"/>
          <w:kern w:val="2"/>
          <w:sz w:val="32"/>
          <w:szCs w:val="24"/>
          <w:lang w:val="zh-CN" w:eastAsia="zh-CN" w:bidi="ar-SA"/>
        </w:rPr>
        <w:t>2.</w:t>
      </w:r>
      <w:r>
        <w:rPr>
          <w:lang w:val="zh-CN"/>
        </w:rPr>
        <w:t>项目应实现的具体绩效目标，包括目标的量化、细化情况以及项目实施进度计划等。</w:t>
      </w:r>
    </w:p>
    <w:p w14:paraId="5DC7A1F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lang w:val="zh-CN"/>
        </w:rPr>
      </w:pPr>
      <w:r>
        <w:rPr>
          <w:rFonts w:hint="eastAsia"/>
          <w:lang w:val="zh-CN"/>
        </w:rPr>
        <w:t>围绕社会和谐稳定,全力推进社会治理提质增效。高效排查化解基层矛盾纠纷。加大与法院、公安、信访、检察部门的配合，深化诉调、警调、访调、检调对接工作机制，统筹整合各类调解资源，设立行业性、专业性调解委员会79个。2023年共组织人民调解培训19次，培训人民调解员7777人次，调解案件8841件，调解成功8815件，调解成功率99.7%。做大做强个人品牌调解室，逐步形成区域特色调解品牌，我市共2个人民调解委员会被省司法厅命名为五星级人民调解委员会，2名个人被命名为一级人民调解员，2名个人被命名为四川省人民调解能手。</w:t>
      </w:r>
    </w:p>
    <w:p w14:paraId="1D2919A8">
      <w:pPr>
        <w:numPr>
          <w:ilvl w:val="0"/>
          <w:numId w:val="0"/>
        </w:numPr>
        <w:adjustRightInd w:val="0"/>
        <w:snapToGrid w:val="0"/>
        <w:spacing w:line="590" w:lineRule="exact"/>
        <w:ind w:left="0" w:leftChars="0" w:firstLine="620" w:firstLineChars="200"/>
        <w:rPr>
          <w:spacing w:val="-5"/>
          <w:lang w:val="zh-CN"/>
        </w:rPr>
      </w:pPr>
      <w:r>
        <w:rPr>
          <w:rFonts w:ascii="Times New Roman" w:hAnsi="Times New Roman" w:eastAsia="仿宋_GB2312" w:cs="Times New Roman"/>
          <w:spacing w:val="-5"/>
          <w:kern w:val="2"/>
          <w:sz w:val="32"/>
          <w:szCs w:val="24"/>
          <w:lang w:val="zh-CN" w:eastAsia="zh-CN" w:bidi="ar-SA"/>
        </w:rPr>
        <w:t>3.</w:t>
      </w:r>
      <w:r>
        <w:rPr>
          <w:spacing w:val="-5"/>
          <w:lang w:val="zh-CN"/>
        </w:rPr>
        <w:t>分析评价申报内容是否与实际相符，申报目标是否合理可行。</w:t>
      </w:r>
    </w:p>
    <w:p w14:paraId="5A2C35CB">
      <w:pPr>
        <w:adjustRightInd w:val="0"/>
        <w:snapToGrid w:val="0"/>
        <w:spacing w:line="590" w:lineRule="exact"/>
        <w:ind w:firstLine="620" w:firstLineChars="200"/>
        <w:rPr>
          <w:spacing w:val="-5"/>
          <w:lang w:val="zh-CN"/>
        </w:rPr>
      </w:pPr>
      <w:r>
        <w:rPr>
          <w:rFonts w:hint="eastAsia"/>
          <w:spacing w:val="-5"/>
          <w:lang w:val="en-US" w:eastAsia="zh-CN"/>
        </w:rPr>
        <w:t>本项目申报内容与实际相符，申报目标合理可行。</w:t>
      </w:r>
    </w:p>
    <w:p w14:paraId="3CC1D4D9">
      <w:pPr>
        <w:pStyle w:val="3"/>
        <w:bidi w:val="0"/>
        <w:rPr>
          <w:lang w:val="zh-CN"/>
        </w:rPr>
      </w:pPr>
      <w:r>
        <w:rPr>
          <w:lang w:val="zh-CN"/>
        </w:rPr>
        <w:t>（三）项目自评步骤及方法。</w:t>
      </w:r>
    </w:p>
    <w:p w14:paraId="1FD722FA">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汪勇</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3EB4EC40">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38A56494">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26F3572C">
      <w:pPr>
        <w:pStyle w:val="2"/>
        <w:bidi w:val="0"/>
      </w:pPr>
      <w:r>
        <w:t>二、项目资金申报及使用情况</w:t>
      </w:r>
    </w:p>
    <w:p w14:paraId="044CCBF9">
      <w:pPr>
        <w:pStyle w:val="3"/>
        <w:bidi w:val="0"/>
        <w:rPr>
          <w:lang w:val="zh-CN"/>
        </w:rPr>
      </w:pPr>
      <w:r>
        <w:rPr>
          <w:lang w:val="zh-CN"/>
        </w:rPr>
        <w:t>（一）项目资金申报及批复情况。</w:t>
      </w:r>
    </w:p>
    <w:p w14:paraId="3CF06EAB">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6B2B1A8C">
      <w:pPr>
        <w:pStyle w:val="3"/>
        <w:bidi w:val="0"/>
        <w:rPr>
          <w:lang w:val="zh-CN"/>
        </w:rPr>
      </w:pPr>
      <w:r>
        <w:rPr>
          <w:lang w:val="zh-CN"/>
        </w:rPr>
        <w:t>（二）资金计划、到位及使用情况（可用表格形式反映）。</w:t>
      </w:r>
    </w:p>
    <w:p w14:paraId="12509862">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财政预算8万。</w:t>
      </w:r>
    </w:p>
    <w:p w14:paraId="0B0A7E18">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财政预算全部到位8万。</w:t>
      </w:r>
    </w:p>
    <w:p w14:paraId="663F7D68">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使用8万。</w:t>
      </w:r>
    </w:p>
    <w:p w14:paraId="0CD34128">
      <w:pPr>
        <w:pStyle w:val="3"/>
        <w:bidi w:val="0"/>
        <w:rPr>
          <w:lang w:val="zh-CN"/>
        </w:rPr>
      </w:pPr>
      <w:r>
        <w:rPr>
          <w:lang w:val="zh-CN"/>
        </w:rPr>
        <w:t>（三）项目财务管理情况。</w:t>
      </w:r>
    </w:p>
    <w:p w14:paraId="476EBF4C">
      <w:pPr>
        <w:pStyle w:val="2"/>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单位财务管理制度健全，严格执行财务管理制度，账务处理及时，会计核算规范。</w:t>
      </w:r>
    </w:p>
    <w:p w14:paraId="7A68E327">
      <w:pPr>
        <w:pStyle w:val="2"/>
        <w:bidi w:val="0"/>
      </w:pPr>
      <w:r>
        <w:t>三、项目实施及管理情况</w:t>
      </w:r>
    </w:p>
    <w:p w14:paraId="79EA1944">
      <w:pPr>
        <w:pStyle w:val="3"/>
        <w:bidi w:val="0"/>
        <w:rPr>
          <w:lang w:val="zh-CN"/>
        </w:rPr>
      </w:pPr>
      <w:r>
        <w:rPr>
          <w:lang w:val="zh-CN"/>
        </w:rPr>
        <w:t>（一）项目组织架构及实施流程。</w:t>
      </w:r>
    </w:p>
    <w:p w14:paraId="3F511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val="zh-CN"/>
        </w:rPr>
      </w:pPr>
      <w:r>
        <w:rPr>
          <w:rFonts w:hint="eastAsia"/>
          <w:lang w:val="en-US" w:eastAsia="zh-CN"/>
        </w:rPr>
        <w:t>汪勇主管项目，</w:t>
      </w:r>
      <w:r>
        <w:rPr>
          <w:rFonts w:hint="eastAsia"/>
          <w:lang w:val="zh-CN"/>
        </w:rPr>
        <w:t>2023年共组织人民调解培训19次，培训人民调解员7777人次，调解案件8841件，调解成功8815件，调解成功率99.7%。</w:t>
      </w:r>
    </w:p>
    <w:p w14:paraId="6DCFA6D9">
      <w:pPr>
        <w:adjustRightInd w:val="0"/>
        <w:snapToGrid w:val="0"/>
        <w:spacing w:line="590" w:lineRule="exact"/>
        <w:ind w:firstLine="643" w:firstLineChars="200"/>
        <w:outlineLvl w:val="1"/>
        <w:rPr>
          <w:rStyle w:val="8"/>
          <w:lang w:val="zh-CN"/>
        </w:rPr>
      </w:pPr>
      <w:r>
        <w:rPr>
          <w:rStyle w:val="8"/>
          <w:lang w:val="zh-CN"/>
        </w:rPr>
        <w:t>（二）项目管理情况。</w:t>
      </w:r>
    </w:p>
    <w:p w14:paraId="2021259C">
      <w:pPr>
        <w:adjustRightInd w:val="0"/>
        <w:snapToGrid w:val="0"/>
        <w:spacing w:line="590" w:lineRule="exact"/>
        <w:ind w:firstLine="640" w:firstLineChars="200"/>
        <w:rPr>
          <w:rFonts w:ascii="仿宋_GB2312" w:hAnsi="宋体"/>
          <w:szCs w:val="21"/>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17F055AC">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7A473BC8">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43BDFF06">
      <w:pPr>
        <w:pStyle w:val="2"/>
        <w:bidi w:val="0"/>
        <w:rPr>
          <w:lang w:val="zh-CN"/>
        </w:rPr>
      </w:pPr>
      <w:r>
        <w:t>四、项目绩效情况</w:t>
      </w:r>
      <w:r>
        <w:rPr>
          <w:lang w:val="zh-CN"/>
        </w:rPr>
        <w:tab/>
      </w:r>
    </w:p>
    <w:p w14:paraId="1AE830E7">
      <w:pPr>
        <w:pStyle w:val="3"/>
        <w:bidi w:val="0"/>
        <w:rPr>
          <w:lang w:val="zh-CN"/>
        </w:rPr>
      </w:pPr>
      <w:r>
        <w:rPr>
          <w:lang w:val="zh-CN"/>
        </w:rPr>
        <w:t>（一）项目完成情况。</w:t>
      </w:r>
    </w:p>
    <w:p w14:paraId="59A44831">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8</w:t>
      </w:r>
      <w:r>
        <w:rPr>
          <w:rFonts w:hint="eastAsia" w:ascii="仿宋_GB2312" w:hAnsi="仿宋_GB2312" w:cs="仿宋_GB2312"/>
          <w:szCs w:val="21"/>
        </w:rPr>
        <w:t>万元，</w:t>
      </w:r>
      <w:r>
        <w:rPr>
          <w:rFonts w:hint="eastAsia" w:ascii="仿宋_GB2312" w:hAnsi="仿宋_GB2312" w:cs="仿宋_GB2312"/>
          <w:szCs w:val="21"/>
          <w:lang w:val="en-US" w:eastAsia="zh-CN"/>
        </w:rPr>
        <w:t>2021年</w:t>
      </w:r>
      <w:r>
        <w:rPr>
          <w:rFonts w:hint="eastAsia" w:ascii="仿宋_GB2312" w:hAnsi="仿宋_GB2312" w:cs="仿宋_GB2312"/>
          <w:szCs w:val="21"/>
        </w:rPr>
        <w:t>调解员</w:t>
      </w:r>
      <w:r>
        <w:rPr>
          <w:rFonts w:hint="eastAsia" w:ascii="仿宋_GB2312" w:hAnsi="仿宋_GB2312" w:cs="仿宋_GB2312"/>
          <w:szCs w:val="21"/>
          <w:lang w:eastAsia="zh-CN"/>
        </w:rPr>
        <w:t>劳务费</w:t>
      </w:r>
      <w:r>
        <w:rPr>
          <w:rFonts w:hint="eastAsia" w:ascii="仿宋_GB2312" w:hAnsi="仿宋_GB2312" w:cs="仿宋_GB2312"/>
          <w:szCs w:val="21"/>
        </w:rPr>
        <w:t>支出</w:t>
      </w:r>
      <w:r>
        <w:rPr>
          <w:rFonts w:hint="eastAsia" w:ascii="仿宋_GB2312" w:hAnsi="仿宋_GB2312" w:cs="仿宋_GB2312"/>
          <w:szCs w:val="21"/>
          <w:lang w:val="en-US" w:eastAsia="zh-CN"/>
        </w:rPr>
        <w:t>8</w:t>
      </w:r>
      <w:r>
        <w:rPr>
          <w:rFonts w:hint="eastAsia" w:ascii="仿宋_GB2312" w:hAnsi="仿宋_GB2312" w:cs="仿宋_GB2312"/>
          <w:szCs w:val="21"/>
        </w:rPr>
        <w:t>万元</w:t>
      </w:r>
      <w:r>
        <w:rPr>
          <w:rFonts w:hint="eastAsia"/>
        </w:rPr>
        <w:t>。</w:t>
      </w:r>
    </w:p>
    <w:p w14:paraId="4020ACB3">
      <w:pPr>
        <w:pStyle w:val="3"/>
        <w:bidi w:val="0"/>
        <w:rPr>
          <w:lang w:val="zh-CN"/>
        </w:rPr>
      </w:pPr>
      <w:r>
        <w:rPr>
          <w:lang w:val="zh-CN"/>
        </w:rPr>
        <w:t>（二）项目效益情况。</w:t>
      </w:r>
    </w:p>
    <w:p w14:paraId="44E1EB1B">
      <w:pPr>
        <w:pStyle w:val="2"/>
        <w:bidi w:val="0"/>
        <w:rPr>
          <w:rFonts w:hint="eastAsia" w:ascii="仿宋_GB2312" w:hAnsi="仿宋_GB2312" w:eastAsia="仿宋_GB2312" w:cs="仿宋_GB2312"/>
          <w:b w:val="0"/>
          <w:kern w:val="2"/>
          <w:sz w:val="32"/>
          <w:szCs w:val="21"/>
          <w:lang w:val="zh-CN" w:eastAsia="zh-CN" w:bidi="ar-SA"/>
        </w:rPr>
      </w:pPr>
      <w:r>
        <w:rPr>
          <w:rFonts w:hint="eastAsia" w:ascii="仿宋_GB2312" w:hAnsi="仿宋_GB2312" w:eastAsia="仿宋_GB2312" w:cs="仿宋_GB2312"/>
          <w:b w:val="0"/>
          <w:kern w:val="2"/>
          <w:sz w:val="32"/>
          <w:szCs w:val="21"/>
          <w:lang w:val="zh-CN" w:eastAsia="zh-CN" w:bidi="ar-SA"/>
        </w:rPr>
        <w:t>做大做强个人品牌调解室，逐步形成区域特色调解品牌，我市共2个人民调解委员会被省司法厅命名为五星级人民调解委员会，2名个人被命名为一级人民调解员，2名个人被命名为四川省人民调解能手。通过组织培训，进一步提高全市基层司法行政工作人员业务水平，化解矛盾、宣传法治、维护稳定、促进和谐，切实把基层司法行政的相关职能融入到乡村振兴“产业兴旺、生态宜居、乡风文明、治理有效、生活富裕”的总要求中去，真正发挥好“全力维护社会和谐稳定、满足群众日益增长的法律需求、当好基层党委政府的法律助手、推动基层法治建设深入开展”的作用。</w:t>
      </w:r>
    </w:p>
    <w:p w14:paraId="6244D752">
      <w:pPr>
        <w:pStyle w:val="2"/>
        <w:bidi w:val="0"/>
      </w:pPr>
      <w:r>
        <w:t>五、评价结论及建议</w:t>
      </w:r>
    </w:p>
    <w:p w14:paraId="46AF753C">
      <w:pPr>
        <w:pStyle w:val="3"/>
        <w:bidi w:val="0"/>
        <w:rPr>
          <w:lang w:val="zh-CN"/>
        </w:rPr>
      </w:pPr>
      <w:r>
        <w:rPr>
          <w:lang w:val="zh-CN"/>
        </w:rPr>
        <w:t>（一）评价结论。</w:t>
      </w:r>
    </w:p>
    <w:p w14:paraId="41FE221A">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w:t>
      </w:r>
      <w:r>
        <w:rPr>
          <w:rFonts w:hint="eastAsia" w:ascii="Times New Roman" w:hAnsi="Times New Roman" w:cs="Times New Roman"/>
          <w:b w:val="0"/>
          <w:kern w:val="2"/>
          <w:sz w:val="32"/>
          <w:szCs w:val="24"/>
          <w:lang w:val="en-US" w:eastAsia="zh-CN" w:bidi="ar-SA"/>
        </w:rPr>
        <w:t>医患纠纷调解劳务费</w:t>
      </w:r>
      <w:r>
        <w:rPr>
          <w:rFonts w:hint="eastAsia" w:ascii="Times New Roman" w:hAnsi="Times New Roman" w:eastAsia="仿宋_GB2312" w:cs="Times New Roman"/>
          <w:b w:val="0"/>
          <w:kern w:val="2"/>
          <w:sz w:val="32"/>
          <w:szCs w:val="24"/>
          <w:lang w:val="zh-CN" w:eastAsia="zh-CN" w:bidi="ar-SA"/>
        </w:rPr>
        <w:t>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7AE7B7DE">
      <w:pPr>
        <w:pStyle w:val="3"/>
        <w:bidi w:val="0"/>
        <w:rPr>
          <w:lang w:val="zh-CN"/>
        </w:rPr>
      </w:pPr>
      <w:r>
        <w:rPr>
          <w:lang w:val="zh-CN"/>
        </w:rPr>
        <w:t>（二）存在的问题。</w:t>
      </w:r>
    </w:p>
    <w:p w14:paraId="590AF93D">
      <w:pPr>
        <w:adjustRightInd w:val="0"/>
        <w:snapToGrid w:val="0"/>
        <w:spacing w:line="590" w:lineRule="exact"/>
        <w:ind w:firstLine="640" w:firstLineChars="200"/>
        <w:rPr>
          <w:lang w:val="zh-CN"/>
        </w:rPr>
      </w:pPr>
      <w:r>
        <w:rPr>
          <w:rFonts w:hint="eastAsia"/>
          <w:lang w:val="en-US" w:eastAsia="zh-CN"/>
        </w:rPr>
        <w:t>无</w:t>
      </w:r>
      <w:r>
        <w:rPr>
          <w:lang w:val="zh-CN"/>
        </w:rPr>
        <w:tab/>
      </w:r>
    </w:p>
    <w:p w14:paraId="4F1228F3">
      <w:pPr>
        <w:pStyle w:val="3"/>
        <w:bidi w:val="0"/>
        <w:rPr>
          <w:lang w:val="zh-CN"/>
        </w:rPr>
      </w:pPr>
      <w:r>
        <w:rPr>
          <w:lang w:val="zh-CN"/>
        </w:rPr>
        <w:t>（三）相关建议。</w:t>
      </w:r>
    </w:p>
    <w:p w14:paraId="7CD382F8">
      <w:pPr>
        <w:adjustRightInd w:val="0"/>
        <w:snapToGrid w:val="0"/>
        <w:spacing w:line="590" w:lineRule="exact"/>
        <w:ind w:firstLine="640" w:firstLineChars="200"/>
        <w:rPr>
          <w:rFonts w:hint="eastAsia"/>
          <w:lang w:val="en-US" w:eastAsia="zh-CN"/>
        </w:rPr>
      </w:pPr>
      <w:r>
        <w:rPr>
          <w:rFonts w:hint="eastAsia"/>
          <w:lang w:val="en-US" w:eastAsia="zh-CN"/>
        </w:rPr>
        <w:t>无</w:t>
      </w:r>
    </w:p>
    <w:p w14:paraId="110CAF7B">
      <w:pPr>
        <w:adjustRightInd w:val="0"/>
        <w:snapToGrid w:val="0"/>
        <w:spacing w:line="590" w:lineRule="exact"/>
        <w:ind w:firstLine="640" w:firstLineChars="200"/>
        <w:rPr>
          <w:lang w:val="zh-CN"/>
        </w:rPr>
        <w:sectPr>
          <w:pgSz w:w="11906" w:h="16838"/>
          <w:pgMar w:top="1440" w:right="1800" w:bottom="1440" w:left="1800" w:header="851" w:footer="992" w:gutter="0"/>
          <w:cols w:space="425" w:num="1"/>
          <w:docGrid w:type="lines" w:linePitch="312" w:charSpace="0"/>
        </w:sectPr>
      </w:pPr>
      <w:r>
        <w:rPr>
          <w:lang w:val="zh-CN"/>
        </w:rPr>
        <w:t>附件：专项预算项目支出绩效自评表</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491"/>
        <w:gridCol w:w="437"/>
        <w:gridCol w:w="670"/>
        <w:gridCol w:w="411"/>
        <w:gridCol w:w="590"/>
        <w:gridCol w:w="590"/>
        <w:gridCol w:w="981"/>
        <w:gridCol w:w="823"/>
        <w:gridCol w:w="502"/>
        <w:gridCol w:w="742"/>
        <w:gridCol w:w="645"/>
        <w:gridCol w:w="645"/>
        <w:gridCol w:w="470"/>
        <w:gridCol w:w="1777"/>
        <w:gridCol w:w="438"/>
        <w:gridCol w:w="411"/>
        <w:gridCol w:w="411"/>
        <w:gridCol w:w="411"/>
        <w:gridCol w:w="411"/>
        <w:gridCol w:w="411"/>
        <w:gridCol w:w="686"/>
        <w:gridCol w:w="411"/>
      </w:tblGrid>
      <w:tr w14:paraId="4BC5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0" w:type="auto"/>
            <w:gridSpan w:val="21"/>
            <w:tcBorders>
              <w:top w:val="nil"/>
              <w:left w:val="nil"/>
              <w:bottom w:val="nil"/>
              <w:right w:val="nil"/>
            </w:tcBorders>
            <w:shd w:val="clear" w:color="auto" w:fill="auto"/>
            <w:noWrap/>
            <w:vAlign w:val="center"/>
          </w:tcPr>
          <w:p w14:paraId="1180803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2024年市级专项预算项目支出绩效评价指标体系</w:t>
            </w:r>
          </w:p>
        </w:tc>
        <w:tc>
          <w:tcPr>
            <w:tcW w:w="0" w:type="auto"/>
            <w:tcBorders>
              <w:top w:val="nil"/>
              <w:left w:val="nil"/>
              <w:bottom w:val="nil"/>
              <w:right w:val="nil"/>
            </w:tcBorders>
            <w:shd w:val="clear" w:color="auto" w:fill="auto"/>
            <w:noWrap/>
            <w:vAlign w:val="center"/>
          </w:tcPr>
          <w:p w14:paraId="60BA895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42FF400">
            <w:pPr>
              <w:jc w:val="center"/>
              <w:rPr>
                <w:rFonts w:hint="eastAsia" w:ascii="宋体" w:hAnsi="宋体" w:eastAsia="宋体" w:cs="宋体"/>
                <w:i w:val="0"/>
                <w:iCs w:val="0"/>
                <w:color w:val="000000"/>
                <w:sz w:val="18"/>
                <w:szCs w:val="18"/>
                <w:u w:val="none"/>
              </w:rPr>
            </w:pPr>
          </w:p>
        </w:tc>
      </w:tr>
      <w:tr w14:paraId="6A2F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3F0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A19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64B58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9020E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0F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4C14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EB8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6E6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8834B">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5BDAF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8FAD2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19ED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92D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74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FD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63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FBEE">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D1434D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F0303C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88BD">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7E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607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BB365">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BD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824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65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E12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FE8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9BA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6AFDA1B">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6F50C7D">
            <w:pPr>
              <w:jc w:val="center"/>
              <w:rPr>
                <w:rFonts w:hint="eastAsia" w:ascii="宋体" w:hAnsi="宋体" w:eastAsia="宋体" w:cs="宋体"/>
                <w:b/>
                <w:bCs/>
                <w:i w:val="0"/>
                <w:iCs w:val="0"/>
                <w:color w:val="000000"/>
                <w:sz w:val="18"/>
                <w:szCs w:val="18"/>
                <w:u w:val="none"/>
              </w:rPr>
            </w:pPr>
          </w:p>
        </w:tc>
      </w:tr>
      <w:tr w14:paraId="6065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80A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B825B">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26F5">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144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87DE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FC7EA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5CBD884">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61AC">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070B">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AC0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3B4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597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1B7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123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3C8D">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102C">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3A5B">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7613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070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8A8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6EBB">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6DD1A2E">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1E91BFC">
            <w:pPr>
              <w:jc w:val="center"/>
              <w:rPr>
                <w:rFonts w:hint="eastAsia" w:ascii="宋体" w:hAnsi="宋体" w:eastAsia="宋体" w:cs="宋体"/>
                <w:b/>
                <w:bCs/>
                <w:i w:val="0"/>
                <w:iCs w:val="0"/>
                <w:color w:val="000000"/>
                <w:sz w:val="18"/>
                <w:szCs w:val="18"/>
                <w:u w:val="none"/>
              </w:rPr>
            </w:pPr>
          </w:p>
        </w:tc>
      </w:tr>
      <w:tr w14:paraId="1BE0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67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lang w:val="en-US" w:eastAsia="zh-CN" w:bidi="ar"/>
              </w:rPr>
              <w:t>通用指标（20分）</w:t>
            </w:r>
            <w:r>
              <w:rPr>
                <w:rStyle w:val="10"/>
                <w:lang w:val="en-US" w:eastAsia="zh-CN" w:bidi="ar"/>
              </w:rPr>
              <w:t>不能修改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4DB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3E2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8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1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51D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07C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77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22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08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45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9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AD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0C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DD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21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0690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C936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E4A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37A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9E0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D9A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F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1E3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689D">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9075">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F19C2">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F1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82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753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E5D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EC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69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2F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88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E8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9D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A2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79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A4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744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D3B6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175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65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9C6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99D6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64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774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FA5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9267">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6323">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A6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DF4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1A3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70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72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17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23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85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7795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B28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428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CCD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A9E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C30D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EF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BD3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1AC7">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7D9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0730">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3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16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E9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84B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DA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84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6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12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D7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03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C9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E5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CE8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F08E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DBF1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41E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D7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BA7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CEDD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28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171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0E2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10CB">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102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72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88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2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75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D7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F6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B2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20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E8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9CB8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4C13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8EA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FE1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2E5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D42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26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2E0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7406">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BCC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C033">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CE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62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68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AB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B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FA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18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A2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A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DCA1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5D1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98E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5ED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67D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6F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B4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C7C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86A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13D4">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537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63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2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2C0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9A2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29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0E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9A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EEEE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D4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CB20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3386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D86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C02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5D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FF0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7A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D5C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BC8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23E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23F5">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B7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B9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BE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B35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2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D3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4D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53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80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A209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F50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4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34D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999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D99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9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062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8A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B51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8BCD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02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培训班次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54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D4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6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D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项目实施结果是否与规划计划一致；组织开展培训次数是否一致。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FF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D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指标得分=项目实施结果符合规划的次数/项目开展总次数×100%*指标分值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25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85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0BD8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DA1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EAC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59E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B1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246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36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3F9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C7F1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71C4D">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6B47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C7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培训覆盖率、合格率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2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385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B31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6D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8B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FF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指标得分=项目实施结果符合规划的次数/项目开展总次数×100%*指标分值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C4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09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4F82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E884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801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F5C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019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365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5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6B5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9CB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6334C">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ED36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4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73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9E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04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E1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与目标值对比，评价项目产出指标是否完成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0A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88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51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2E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BCD8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9DC1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F64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117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44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2B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F1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AB4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5F505">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99215">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9CE5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F5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培训计划按期完成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3E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03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94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66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是否按时间按时期完成项目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79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是否评分法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87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是否按时间按期完成行政执法考试项目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76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按时间按期完成行政执法考试项目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2B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6834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A260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D7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0AE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81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552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9E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9D7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53B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A00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39BF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C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基层执法质量提升率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A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2BB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E56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9D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执法的质量提高是否与规划计划一致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A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4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90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07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B3D7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B7A8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CF4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B93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BE8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BE1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62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66B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2FC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998F">
            <w:pPr>
              <w:jc w:val="center"/>
              <w:rPr>
                <w:rFonts w:hint="eastAsia" w:ascii="宋体" w:hAnsi="宋体" w:eastAsia="宋体" w:cs="宋体"/>
                <w:b/>
                <w:bCs/>
                <w:i w:val="0"/>
                <w:iCs w:val="0"/>
                <w:color w:val="FF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9F5706">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03E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38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CDEA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9AA2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512DF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AC9C1E">
            <w:pPr>
              <w:jc w:val="center"/>
              <w:rPr>
                <w:rFonts w:hint="eastAsia" w:ascii="宋体" w:hAnsi="宋体" w:eastAsia="宋体" w:cs="宋体"/>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C6A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37438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17B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9379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286B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FE9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079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C23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13E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639FB">
            <w:pPr>
              <w:jc w:val="center"/>
              <w:rPr>
                <w:rFonts w:hint="eastAsia" w:ascii="宋体" w:hAnsi="宋体" w:eastAsia="宋体" w:cs="宋体"/>
                <w:i w:val="0"/>
                <w:iCs w:val="0"/>
                <w:color w:val="000000"/>
                <w:sz w:val="18"/>
                <w:szCs w:val="18"/>
                <w:u w:val="none"/>
              </w:rPr>
            </w:pPr>
          </w:p>
        </w:tc>
      </w:tr>
      <w:tr w14:paraId="2862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0848">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D166">
            <w:pPr>
              <w:jc w:val="center"/>
              <w:rPr>
                <w:rFonts w:hint="eastAsia" w:ascii="宋体" w:hAnsi="宋体" w:eastAsia="宋体" w:cs="宋体"/>
                <w:b/>
                <w:bCs/>
                <w:i w:val="0"/>
                <w:iCs w:val="0"/>
                <w:color w:val="FF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CF76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359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7BC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0FFE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B67B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CEF9C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AB1DF6">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B4B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DCB41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770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F997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5826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3E6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72A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81E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C64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13C39">
            <w:pPr>
              <w:jc w:val="center"/>
              <w:rPr>
                <w:rFonts w:hint="eastAsia" w:ascii="宋体" w:hAnsi="宋体" w:eastAsia="宋体" w:cs="宋体"/>
                <w:i w:val="0"/>
                <w:iCs w:val="0"/>
                <w:color w:val="000000"/>
                <w:sz w:val="18"/>
                <w:szCs w:val="18"/>
                <w:u w:val="none"/>
              </w:rPr>
            </w:pPr>
          </w:p>
        </w:tc>
      </w:tr>
      <w:tr w14:paraId="50A2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2936">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B13E">
            <w:pPr>
              <w:jc w:val="center"/>
              <w:rPr>
                <w:rFonts w:hint="eastAsia" w:ascii="宋体" w:hAnsi="宋体" w:eastAsia="宋体" w:cs="宋体"/>
                <w:b/>
                <w:bCs/>
                <w:i w:val="0"/>
                <w:iCs w:val="0"/>
                <w:color w:val="FF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9F409">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303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758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229B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5BF9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D61FF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24A7A5">
            <w:pPr>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454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5A1D1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A4D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2271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46FA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251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A2B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F24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27D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F443F">
            <w:pPr>
              <w:jc w:val="center"/>
              <w:rPr>
                <w:rFonts w:hint="eastAsia" w:ascii="宋体" w:hAnsi="宋体" w:eastAsia="宋体" w:cs="宋体"/>
                <w:i w:val="0"/>
                <w:iCs w:val="0"/>
                <w:color w:val="000000"/>
                <w:sz w:val="18"/>
                <w:szCs w:val="18"/>
                <w:u w:val="none"/>
              </w:rPr>
            </w:pPr>
          </w:p>
        </w:tc>
      </w:tr>
      <w:tr w14:paraId="3424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753C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C844">
            <w:pPr>
              <w:jc w:val="center"/>
              <w:rPr>
                <w:rFonts w:hint="eastAsia" w:ascii="宋体" w:hAnsi="宋体" w:eastAsia="宋体" w:cs="宋体"/>
                <w:b/>
                <w:bCs/>
                <w:i w:val="0"/>
                <w:iCs w:val="0"/>
                <w:color w:val="FF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A22F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A3D7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72E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95D4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5DFC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B64D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47773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095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BA4FD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FB7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BDD9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6A29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731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9BF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DC8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347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798AB">
            <w:pPr>
              <w:jc w:val="center"/>
              <w:rPr>
                <w:rFonts w:hint="eastAsia" w:ascii="宋体" w:hAnsi="宋体" w:eastAsia="宋体" w:cs="宋体"/>
                <w:i w:val="0"/>
                <w:iCs w:val="0"/>
                <w:color w:val="000000"/>
                <w:sz w:val="18"/>
                <w:szCs w:val="18"/>
                <w:u w:val="none"/>
              </w:rPr>
            </w:pPr>
          </w:p>
        </w:tc>
      </w:tr>
      <w:tr w14:paraId="4FB2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9E4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5859">
            <w:pPr>
              <w:jc w:val="center"/>
              <w:rPr>
                <w:rFonts w:hint="eastAsia" w:ascii="宋体" w:hAnsi="宋体" w:eastAsia="宋体" w:cs="宋体"/>
                <w:b/>
                <w:bCs/>
                <w:i w:val="0"/>
                <w:iCs w:val="0"/>
                <w:color w:val="FF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B677B">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BF5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302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3A40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4E36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BB2F5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5EEA73">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C5C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93E75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865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A68A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C9D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980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267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0D9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63B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2A037">
            <w:pPr>
              <w:jc w:val="center"/>
              <w:rPr>
                <w:rFonts w:hint="eastAsia" w:ascii="宋体" w:hAnsi="宋体" w:eastAsia="宋体" w:cs="宋体"/>
                <w:i w:val="0"/>
                <w:iCs w:val="0"/>
                <w:color w:val="000000"/>
                <w:sz w:val="18"/>
                <w:szCs w:val="18"/>
                <w:u w:val="none"/>
              </w:rPr>
            </w:pPr>
          </w:p>
        </w:tc>
      </w:tr>
      <w:tr w14:paraId="5F22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4214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BD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EBA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F8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81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422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35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03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对群众进行电话回访，核查群众满意率。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1A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49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平均满意度达95%及以上的满分；80%-95%得80%权重分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D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对群众进行电话回访，核查群众满意率。</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C014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2533577">
            <w:pP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448BE395">
            <w:pP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09F69B">
            <w:pP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237013">
            <w:pPr>
              <w:rPr>
                <w:rFonts w:hint="eastAsia" w:ascii="宋体" w:hAnsi="宋体" w:eastAsia="宋体" w:cs="宋体"/>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AD9F0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44F6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D3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625D3C4C">
      <w:pPr>
        <w:adjustRightInd w:val="0"/>
        <w:snapToGrid w:val="0"/>
        <w:spacing w:line="590" w:lineRule="exact"/>
        <w:ind w:firstLine="640" w:firstLineChars="200"/>
        <w:rPr>
          <w:lang w:val="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1EB32A46"/>
    <w:rsid w:val="3BC34486"/>
    <w:rsid w:val="59F0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31"/>
    <w:basedOn w:val="5"/>
    <w:uiPriority w:val="0"/>
    <w:rPr>
      <w:rFonts w:hint="eastAsia" w:ascii="宋体" w:hAnsi="宋体" w:eastAsia="宋体" w:cs="宋体"/>
      <w:b/>
      <w:bCs/>
      <w:color w:val="000000"/>
      <w:sz w:val="18"/>
      <w:szCs w:val="18"/>
      <w:u w:val="none"/>
    </w:rPr>
  </w:style>
  <w:style w:type="character" w:customStyle="1" w:styleId="10">
    <w:name w:val="font41"/>
    <w:basedOn w:val="5"/>
    <w:qFormat/>
    <w:uiPriority w:val="0"/>
    <w:rPr>
      <w:rFonts w:hint="eastAsia" w:ascii="宋体" w:hAnsi="宋体" w:eastAsia="宋体" w:cs="宋体"/>
      <w:b/>
      <w:bCs/>
      <w:color w:val="FF0000"/>
      <w:sz w:val="18"/>
      <w:szCs w:val="18"/>
      <w:u w:val="none"/>
    </w:rPr>
  </w:style>
  <w:style w:type="character" w:customStyle="1" w:styleId="11">
    <w:name w:val="font11"/>
    <w:basedOn w:val="5"/>
    <w:uiPriority w:val="0"/>
    <w:rPr>
      <w:rFonts w:hint="eastAsia" w:ascii="宋体" w:hAnsi="宋体" w:eastAsia="宋体" w:cs="宋体"/>
      <w:color w:val="000000"/>
      <w:sz w:val="18"/>
      <w:szCs w:val="18"/>
      <w:u w:val="none"/>
    </w:rPr>
  </w:style>
  <w:style w:type="character" w:customStyle="1" w:styleId="12">
    <w:name w:val="font10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3590</Words>
  <Characters>3723</Characters>
  <Lines>0</Lines>
  <Paragraphs>0</Paragraphs>
  <TotalTime>3</TotalTime>
  <ScaleCrop>false</ScaleCrop>
  <LinksUpToDate>false</LinksUpToDate>
  <CharactersWithSpaces>3729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