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遂宁市司法局</w:t>
      </w: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2023年专项预算项目支出绩效自评报告</w:t>
      </w:r>
    </w:p>
    <w:p>
      <w:pPr>
        <w:spacing w:line="560" w:lineRule="exact"/>
        <w:jc w:val="center"/>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（法律咨询律师值班补贴）</w:t>
      </w: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一、项目概况</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（一）项目资金申报及批复情况。202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年，我市继续开展法律</w:t>
      </w:r>
      <w:r>
        <w:rPr>
          <w:rFonts w:hint="eastAsia" w:ascii="仿宋_GB2312" w:hAnsi="仿宋_GB2312" w:eastAsia="仿宋_GB2312" w:cs="仿宋_GB2312"/>
          <w:sz w:val="32"/>
          <w:szCs w:val="32"/>
          <w:lang w:eastAsia="zh-CN"/>
        </w:rPr>
        <w:t>咨询律师值班</w:t>
      </w:r>
      <w:r>
        <w:rPr>
          <w:rFonts w:hint="eastAsia" w:ascii="仿宋_GB2312" w:hAnsi="仿宋_GB2312" w:eastAsia="仿宋_GB2312" w:cs="仿宋_GB2312"/>
          <w:sz w:val="32"/>
          <w:szCs w:val="32"/>
        </w:rPr>
        <w:t>及补贴发放，特别是</w:t>
      </w:r>
      <w:r>
        <w:rPr>
          <w:rFonts w:hint="eastAsia" w:ascii="Times New Roman" w:hAnsi="Times New Roman" w:eastAsia="仿宋_GB2312" w:cs="Times New Roman"/>
          <w:sz w:val="32"/>
          <w:szCs w:val="32"/>
          <w:lang w:val="en-US" w:eastAsia="zh-CN"/>
        </w:rPr>
        <w:t>在全市范围开展审查起诉阶段刑事案件律师辩护全覆盖试点</w:t>
      </w:r>
      <w:r>
        <w:rPr>
          <w:rFonts w:hint="eastAsia" w:ascii="仿宋_GB2312" w:hAnsi="仿宋_GB2312" w:eastAsia="仿宋_GB2312" w:cs="仿宋_GB2312"/>
          <w:sz w:val="32"/>
          <w:szCs w:val="32"/>
        </w:rPr>
        <w:t>，持续开展市看守所法律援助律师值班法律帮助，</w:t>
      </w:r>
      <w:r>
        <w:rPr>
          <w:rFonts w:hint="eastAsia" w:ascii="仿宋_GB2312" w:hAnsi="仿宋_GB2312" w:eastAsia="仿宋_GB2312" w:cs="仿宋_GB2312"/>
          <w:color w:val="auto"/>
          <w:sz w:val="32"/>
          <w:szCs w:val="32"/>
        </w:rPr>
        <w:t>为群众提供免费咨询、</w:t>
      </w:r>
      <w:r>
        <w:rPr>
          <w:rFonts w:hint="eastAsia" w:ascii="仿宋_GB2312" w:hAnsi="仿宋_GB2312" w:eastAsia="仿宋_GB2312" w:cs="仿宋_GB2312"/>
          <w:color w:val="auto"/>
          <w:sz w:val="32"/>
          <w:szCs w:val="32"/>
          <w:lang w:eastAsia="zh-CN"/>
        </w:rPr>
        <w:t>法律帮助</w:t>
      </w:r>
      <w:r>
        <w:rPr>
          <w:rFonts w:hint="eastAsia" w:ascii="仿宋_GB2312" w:hAnsi="仿宋_GB2312" w:eastAsia="仿宋_GB2312" w:cs="仿宋_GB2312"/>
          <w:color w:val="auto"/>
          <w:sz w:val="32"/>
          <w:szCs w:val="32"/>
        </w:rPr>
        <w:t>等法律服务。</w:t>
      </w:r>
      <w:r>
        <w:rPr>
          <w:rFonts w:hint="eastAsia" w:ascii="仿宋_GB2312" w:hAnsi="仿宋_GB2312" w:eastAsia="仿宋_GB2312" w:cs="仿宋_GB2312"/>
          <w:sz w:val="32"/>
          <w:szCs w:val="32"/>
        </w:rPr>
        <w:t>我局按照《</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法律援助</w:t>
      </w:r>
      <w:r>
        <w:rPr>
          <w:rFonts w:hint="eastAsia" w:ascii="仿宋_GB2312" w:hAnsi="仿宋_GB2312" w:eastAsia="仿宋_GB2312" w:cs="仿宋_GB2312"/>
          <w:sz w:val="32"/>
          <w:szCs w:val="32"/>
          <w:lang w:eastAsia="zh-CN"/>
        </w:rPr>
        <w:t>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和《遂宁市法律援助补贴办法》</w:t>
      </w:r>
      <w:r>
        <w:rPr>
          <w:rFonts w:hint="eastAsia" w:ascii="仿宋_GB2312" w:hAnsi="仿宋_GB2312" w:eastAsia="仿宋_GB2312" w:cs="仿宋_GB2312"/>
          <w:sz w:val="32"/>
          <w:szCs w:val="32"/>
        </w:rPr>
        <w:t>，向市财政局申报法律援助案件补贴专项工作经费，市财政局审核同意划拨经费。</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（二）项目绩效目标。通过法律</w:t>
      </w:r>
      <w:r>
        <w:rPr>
          <w:rFonts w:hint="eastAsia" w:ascii="仿宋_GB2312" w:hAnsi="仿宋_GB2312" w:eastAsia="仿宋_GB2312" w:cs="仿宋_GB2312"/>
          <w:sz w:val="32"/>
          <w:szCs w:val="32"/>
          <w:lang w:eastAsia="zh-CN"/>
        </w:rPr>
        <w:t>咨询和法律帮助</w:t>
      </w:r>
      <w:r>
        <w:rPr>
          <w:rFonts w:hint="eastAsia" w:ascii="仿宋_GB2312" w:hAnsi="仿宋_GB2312" w:eastAsia="仿宋_GB2312" w:cs="仿宋_GB2312"/>
          <w:sz w:val="32"/>
          <w:szCs w:val="32"/>
        </w:rPr>
        <w:t>，实现受援人合法权益切实保护。</w:t>
      </w:r>
    </w:p>
    <w:p>
      <w:pPr>
        <w:spacing w:line="560" w:lineRule="exact"/>
        <w:ind w:firstLine="645"/>
        <w:rPr>
          <w:rFonts w:ascii="仿宋" w:hAnsi="仿宋" w:eastAsia="仿宋" w:cs="宋体"/>
          <w:sz w:val="32"/>
          <w:szCs w:val="32"/>
        </w:rPr>
      </w:pPr>
      <w:r>
        <w:rPr>
          <w:rFonts w:hint="eastAsia" w:ascii="仿宋_GB2312" w:hAnsi="仿宋_GB2312" w:eastAsia="仿宋_GB2312" w:cs="仿宋_GB2312"/>
          <w:sz w:val="32"/>
          <w:szCs w:val="32"/>
        </w:rPr>
        <w:t>（三）项目资金申报相符性。本项目申报资金为法律</w:t>
      </w:r>
      <w:r>
        <w:rPr>
          <w:rFonts w:hint="eastAsia" w:ascii="仿宋_GB2312" w:hAnsi="仿宋_GB2312" w:eastAsia="仿宋_GB2312" w:cs="仿宋_GB2312"/>
          <w:sz w:val="32"/>
          <w:szCs w:val="32"/>
          <w:lang w:eastAsia="zh-CN"/>
        </w:rPr>
        <w:t>咨询律师值班补贴</w:t>
      </w:r>
      <w:r>
        <w:rPr>
          <w:rFonts w:hint="eastAsia" w:ascii="仿宋_GB2312" w:hAnsi="仿宋_GB2312" w:eastAsia="仿宋_GB2312" w:cs="仿宋_GB2312"/>
          <w:sz w:val="32"/>
          <w:szCs w:val="32"/>
        </w:rPr>
        <w:t>，与法律援助工作相符，申报目标合理可行。</w:t>
      </w:r>
    </w:p>
    <w:p>
      <w:pPr>
        <w:spacing w:line="560" w:lineRule="exact"/>
        <w:ind w:firstLine="645"/>
        <w:rPr>
          <w:rFonts w:ascii="黑体" w:hAnsi="黑体" w:eastAsia="黑体" w:cs="宋体"/>
          <w:sz w:val="32"/>
          <w:szCs w:val="32"/>
        </w:rPr>
      </w:pPr>
      <w:r>
        <w:rPr>
          <w:rFonts w:hint="eastAsia" w:ascii="黑体" w:hAnsi="黑体" w:eastAsia="黑体" w:cs="宋体"/>
          <w:sz w:val="32"/>
          <w:szCs w:val="32"/>
        </w:rPr>
        <w:t>二、项目实施及管理情况</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（一）资金计划、到位及使用情况。</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1.资金计划及到位。法律援助案件补贴专项工作经费</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万元，由市财政资金全部支付到位。</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2.资金使用。根据项目资金使用计划，202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年1-12月</w:t>
      </w:r>
      <w:r>
        <w:rPr>
          <w:rFonts w:hint="eastAsia" w:ascii="仿宋_GB2312" w:hAnsi="仿宋_GB2312" w:eastAsia="仿宋_GB2312" w:cs="仿宋_GB2312"/>
          <w:sz w:val="32"/>
          <w:szCs w:val="32"/>
          <w:lang w:eastAsia="zh-CN"/>
        </w:rPr>
        <w:t>办理</w:t>
      </w:r>
      <w:r>
        <w:rPr>
          <w:rFonts w:hint="eastAsia" w:ascii="仿宋_GB2312" w:hAnsi="仿宋_GB2312" w:eastAsia="仿宋_GB2312" w:cs="仿宋_GB2312"/>
          <w:sz w:val="32"/>
          <w:szCs w:val="32"/>
        </w:rPr>
        <w:t>法律</w:t>
      </w:r>
      <w:r>
        <w:rPr>
          <w:rFonts w:hint="eastAsia" w:ascii="仿宋_GB2312" w:hAnsi="仿宋_GB2312" w:eastAsia="仿宋_GB2312" w:cs="仿宋_GB2312"/>
          <w:sz w:val="32"/>
          <w:szCs w:val="32"/>
          <w:lang w:eastAsia="zh-CN"/>
        </w:rPr>
        <w:t>咨询</w:t>
      </w:r>
      <w:r>
        <w:rPr>
          <w:rFonts w:hint="eastAsia" w:ascii="仿宋_GB2312" w:hAnsi="仿宋_GB2312" w:eastAsia="仿宋_GB2312" w:cs="仿宋_GB2312"/>
          <w:sz w:val="32"/>
          <w:szCs w:val="32"/>
          <w:lang w:val="en-US" w:eastAsia="zh-CN"/>
        </w:rPr>
        <w:t>11661人次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办理法律帮助案件</w:t>
      </w:r>
      <w:r>
        <w:rPr>
          <w:rFonts w:hint="eastAsia" w:ascii="仿宋_GB2312" w:hAnsi="仿宋_GB2312" w:eastAsia="仿宋_GB2312" w:cs="仿宋_GB2312"/>
          <w:sz w:val="32"/>
          <w:szCs w:val="32"/>
          <w:lang w:val="en-US" w:eastAsia="zh-CN"/>
        </w:rPr>
        <w:t>74件，</w:t>
      </w:r>
      <w:r>
        <w:rPr>
          <w:rFonts w:hint="eastAsia" w:ascii="仿宋_GB2312" w:hAnsi="仿宋_GB2312" w:eastAsia="仿宋_GB2312" w:cs="仿宋_GB2312"/>
          <w:sz w:val="32"/>
          <w:szCs w:val="32"/>
        </w:rPr>
        <w:t>支付法律</w:t>
      </w:r>
      <w:r>
        <w:rPr>
          <w:rFonts w:hint="eastAsia" w:ascii="仿宋_GB2312" w:hAnsi="仿宋_GB2312" w:eastAsia="仿宋_GB2312" w:cs="仿宋_GB2312"/>
          <w:sz w:val="32"/>
          <w:szCs w:val="32"/>
          <w:lang w:eastAsia="zh-CN"/>
        </w:rPr>
        <w:t>咨询律师值班补贴共计</w:t>
      </w:r>
      <w:r>
        <w:rPr>
          <w:rFonts w:hint="eastAsia" w:ascii="仿宋_GB2312" w:hAnsi="仿宋_GB2312" w:eastAsia="仿宋_GB2312" w:cs="仿宋_GB2312"/>
          <w:sz w:val="32"/>
          <w:szCs w:val="32"/>
          <w:lang w:val="en-US" w:eastAsia="zh-CN"/>
        </w:rPr>
        <w:t>10.68</w:t>
      </w:r>
      <w:r>
        <w:rPr>
          <w:rFonts w:hint="eastAsia" w:ascii="仿宋_GB2312" w:hAnsi="仿宋_GB2312" w:eastAsia="仿宋_GB2312" w:cs="仿宋_GB2312"/>
          <w:sz w:val="32"/>
          <w:szCs w:val="32"/>
        </w:rPr>
        <w:t>万元。本项目所有经费均按照规定进行开支，资金支付与预算基本相符。</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（二）项目财务管理情况</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本项目经费由市司法局计财科统一管理，严格按照市司法局财务管理制度和</w:t>
      </w:r>
      <w:r>
        <w:rPr>
          <w:rFonts w:hint="eastAsia" w:ascii="仿宋_GB2312" w:hAnsi="仿宋_GB2312" w:eastAsia="仿宋_GB2312" w:cs="仿宋_GB2312"/>
          <w:sz w:val="32"/>
          <w:szCs w:val="32"/>
          <w:lang w:eastAsia="zh-CN"/>
        </w:rPr>
        <w:t>遂宁</w:t>
      </w:r>
      <w:r>
        <w:rPr>
          <w:rFonts w:hint="eastAsia" w:ascii="仿宋_GB2312" w:hAnsi="仿宋_GB2312" w:eastAsia="仿宋_GB2312" w:cs="仿宋_GB2312"/>
          <w:sz w:val="32"/>
          <w:szCs w:val="32"/>
        </w:rPr>
        <w:t>市法律援助经费使用管理办法规定的补贴标准执行，财务处理及时、会计核算规范。</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（三）项目组织实施情况</w:t>
      </w:r>
    </w:p>
    <w:p>
      <w:pPr>
        <w:spacing w:line="560" w:lineRule="exact"/>
        <w:ind w:firstLine="64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本项目由</w:t>
      </w:r>
      <w:r>
        <w:rPr>
          <w:rFonts w:hint="eastAsia" w:ascii="仿宋_GB2312" w:hAnsi="仿宋_GB2312" w:eastAsia="仿宋_GB2312" w:cs="仿宋_GB2312"/>
          <w:sz w:val="32"/>
          <w:szCs w:val="32"/>
          <w:lang w:eastAsia="zh-CN"/>
        </w:rPr>
        <w:t>遂宁</w:t>
      </w:r>
      <w:r>
        <w:rPr>
          <w:rFonts w:hint="eastAsia" w:ascii="仿宋_GB2312" w:hAnsi="仿宋_GB2312" w:eastAsia="仿宋_GB2312" w:cs="仿宋_GB2312"/>
          <w:sz w:val="32"/>
          <w:szCs w:val="32"/>
        </w:rPr>
        <w:t>市法律援助中心具体负责组织实施，所有经费开支均严格按照市财政局和市司法局联合</w:t>
      </w:r>
      <w:r>
        <w:rPr>
          <w:rFonts w:hint="eastAsia" w:ascii="仿宋_GB2312" w:hAnsi="仿宋_GB2312" w:eastAsia="仿宋_GB2312" w:cs="仿宋_GB2312"/>
          <w:sz w:val="32"/>
          <w:szCs w:val="32"/>
          <w:lang w:eastAsia="zh-CN"/>
        </w:rPr>
        <w:t>印发</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《遂宁市法律援助补贴办法》</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eastAsia="zh-CN"/>
        </w:rPr>
        <w:t>。</w:t>
      </w:r>
    </w:p>
    <w:p>
      <w:pPr>
        <w:spacing w:line="560" w:lineRule="exact"/>
        <w:ind w:firstLine="645"/>
        <w:rPr>
          <w:rFonts w:ascii="黑体" w:hAnsi="黑体" w:eastAsia="黑体" w:cs="宋体"/>
          <w:sz w:val="32"/>
          <w:szCs w:val="32"/>
        </w:rPr>
      </w:pPr>
      <w:r>
        <w:rPr>
          <w:rFonts w:hint="eastAsia" w:ascii="黑体" w:hAnsi="黑体" w:eastAsia="黑体" w:cs="宋体"/>
          <w:sz w:val="32"/>
          <w:szCs w:val="32"/>
        </w:rPr>
        <w:t>三、目标完成情况</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（一）目标任务量完成情况</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全年共</w:t>
      </w:r>
      <w:r>
        <w:rPr>
          <w:rFonts w:hint="eastAsia" w:ascii="仿宋_GB2312" w:hAnsi="仿宋_GB2312" w:eastAsia="仿宋_GB2312" w:cs="仿宋_GB2312"/>
          <w:sz w:val="32"/>
          <w:szCs w:val="32"/>
          <w:lang w:eastAsia="zh-CN"/>
        </w:rPr>
        <w:t>办理</w:t>
      </w:r>
      <w:r>
        <w:rPr>
          <w:rFonts w:hint="eastAsia" w:ascii="仿宋_GB2312" w:hAnsi="仿宋_GB2312" w:eastAsia="仿宋_GB2312" w:cs="仿宋_GB2312"/>
          <w:sz w:val="32"/>
          <w:szCs w:val="32"/>
        </w:rPr>
        <w:t>法律</w:t>
      </w:r>
      <w:r>
        <w:rPr>
          <w:rFonts w:hint="eastAsia" w:ascii="仿宋_GB2312" w:hAnsi="仿宋_GB2312" w:eastAsia="仿宋_GB2312" w:cs="仿宋_GB2312"/>
          <w:sz w:val="32"/>
          <w:szCs w:val="32"/>
          <w:lang w:eastAsia="zh-CN"/>
        </w:rPr>
        <w:t>咨询</w:t>
      </w:r>
      <w:r>
        <w:rPr>
          <w:rFonts w:hint="eastAsia" w:ascii="仿宋_GB2312" w:hAnsi="仿宋_GB2312" w:eastAsia="仿宋_GB2312" w:cs="仿宋_GB2312"/>
          <w:sz w:val="32"/>
          <w:szCs w:val="32"/>
          <w:lang w:val="en-US" w:eastAsia="zh-CN"/>
        </w:rPr>
        <w:t>11661人次</w:t>
      </w:r>
      <w:r>
        <w:rPr>
          <w:rFonts w:hint="eastAsia" w:ascii="仿宋_GB2312" w:hAnsi="仿宋_GB2312" w:eastAsia="仿宋_GB2312" w:cs="仿宋_GB2312"/>
          <w:sz w:val="32"/>
          <w:szCs w:val="32"/>
          <w:lang w:eastAsia="zh-CN"/>
        </w:rPr>
        <w:t>，法律帮助案件</w:t>
      </w:r>
      <w:r>
        <w:rPr>
          <w:rFonts w:hint="eastAsia" w:ascii="仿宋_GB2312" w:hAnsi="仿宋_GB2312" w:eastAsia="仿宋_GB2312" w:cs="仿宋_GB2312"/>
          <w:sz w:val="32"/>
          <w:szCs w:val="32"/>
          <w:lang w:val="en-US" w:eastAsia="zh-CN"/>
        </w:rPr>
        <w:t>74件</w:t>
      </w:r>
      <w:r>
        <w:rPr>
          <w:rFonts w:hint="eastAsia" w:ascii="仿宋_GB2312" w:hAnsi="仿宋_GB2312" w:eastAsia="仿宋_GB2312" w:cs="仿宋_GB2312"/>
          <w:sz w:val="32"/>
          <w:szCs w:val="32"/>
        </w:rPr>
        <w:t>。</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（二）目标质量完成情况</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值班律师履职尽责，群众满意度较高，</w:t>
      </w:r>
      <w:r>
        <w:rPr>
          <w:rFonts w:hint="eastAsia" w:ascii="仿宋_GB2312" w:hAnsi="仿宋_GB2312" w:eastAsia="仿宋_GB2312" w:cs="仿宋_GB2312"/>
          <w:sz w:val="32"/>
          <w:szCs w:val="32"/>
        </w:rPr>
        <w:t>全面维护了受援人合法权益。</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（三）目标进度完成情况</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本项目根据法律援助工作要求进度按期完成。</w:t>
      </w:r>
    </w:p>
    <w:p>
      <w:pPr>
        <w:spacing w:line="560" w:lineRule="exact"/>
        <w:ind w:firstLine="645"/>
        <w:rPr>
          <w:rFonts w:ascii="黑体" w:hAnsi="黑体" w:eastAsia="黑体"/>
          <w:sz w:val="32"/>
          <w:szCs w:val="32"/>
        </w:rPr>
      </w:pPr>
      <w:r>
        <w:rPr>
          <w:rFonts w:hint="eastAsia" w:ascii="黑体" w:hAnsi="黑体" w:eastAsia="黑体"/>
          <w:sz w:val="32"/>
          <w:szCs w:val="32"/>
        </w:rPr>
        <w:t>四、项目效益情况</w:t>
      </w:r>
    </w:p>
    <w:p>
      <w:pPr>
        <w:snapToGri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全力实施法律援助民生实事项目</w:t>
      </w:r>
      <w:r>
        <w:rPr>
          <w:rFonts w:hint="eastAsia" w:ascii="仿宋_GB2312" w:hAnsi="仿宋_GB2312" w:eastAsia="仿宋_GB2312" w:cs="仿宋_GB2312"/>
          <w:sz w:val="32"/>
          <w:szCs w:val="32"/>
        </w:rPr>
        <w:t>，全年共</w:t>
      </w:r>
      <w:r>
        <w:rPr>
          <w:rFonts w:hint="eastAsia" w:ascii="仿宋_GB2312" w:hAnsi="仿宋_GB2312" w:eastAsia="仿宋_GB2312" w:cs="仿宋_GB2312"/>
          <w:sz w:val="32"/>
          <w:szCs w:val="32"/>
          <w:lang w:eastAsia="zh-CN"/>
        </w:rPr>
        <w:t>办理</w:t>
      </w:r>
      <w:r>
        <w:rPr>
          <w:rFonts w:hint="eastAsia" w:ascii="仿宋_GB2312" w:hAnsi="仿宋_GB2312" w:eastAsia="仿宋_GB2312" w:cs="仿宋_GB2312"/>
          <w:sz w:val="32"/>
          <w:szCs w:val="32"/>
        </w:rPr>
        <w:t>法律</w:t>
      </w:r>
      <w:r>
        <w:rPr>
          <w:rFonts w:hint="eastAsia" w:ascii="仿宋_GB2312" w:hAnsi="仿宋_GB2312" w:eastAsia="仿宋_GB2312" w:cs="仿宋_GB2312"/>
          <w:sz w:val="32"/>
          <w:szCs w:val="32"/>
          <w:lang w:eastAsia="zh-CN"/>
        </w:rPr>
        <w:t>咨询</w:t>
      </w:r>
      <w:r>
        <w:rPr>
          <w:rFonts w:hint="eastAsia" w:ascii="仿宋_GB2312" w:hAnsi="仿宋_GB2312" w:eastAsia="仿宋_GB2312" w:cs="仿宋_GB2312"/>
          <w:sz w:val="32"/>
          <w:szCs w:val="32"/>
          <w:lang w:val="en-US" w:eastAsia="zh-CN"/>
        </w:rPr>
        <w:t>11661人次</w:t>
      </w:r>
      <w:r>
        <w:rPr>
          <w:rFonts w:hint="eastAsia" w:ascii="仿宋_GB2312" w:hAnsi="仿宋_GB2312" w:eastAsia="仿宋_GB2312" w:cs="仿宋_GB2312"/>
          <w:sz w:val="32"/>
          <w:szCs w:val="32"/>
          <w:lang w:eastAsia="zh-CN"/>
        </w:rPr>
        <w:t>，法律帮助案件</w:t>
      </w:r>
      <w:r>
        <w:rPr>
          <w:rFonts w:hint="eastAsia" w:ascii="仿宋_GB2312" w:hAnsi="仿宋_GB2312" w:eastAsia="仿宋_GB2312" w:cs="仿宋_GB2312"/>
          <w:sz w:val="32"/>
          <w:szCs w:val="32"/>
          <w:lang w:val="en-US" w:eastAsia="zh-CN"/>
        </w:rPr>
        <w:t>74件</w:t>
      </w:r>
      <w:r>
        <w:rPr>
          <w:rFonts w:hint="eastAsia" w:ascii="仿宋_GB2312" w:hAnsi="仿宋_GB2312" w:eastAsia="仿宋_GB2312" w:cs="仿宋_GB2312"/>
          <w:sz w:val="32"/>
          <w:szCs w:val="32"/>
        </w:rPr>
        <w:t>。支付</w:t>
      </w:r>
      <w:r>
        <w:rPr>
          <w:rFonts w:hint="eastAsia" w:ascii="仿宋_GB2312" w:hAnsi="仿宋_GB2312" w:eastAsia="仿宋_GB2312" w:cs="仿宋_GB2312"/>
          <w:sz w:val="32"/>
          <w:szCs w:val="32"/>
          <w:lang w:eastAsia="zh-CN"/>
        </w:rPr>
        <w:t>法律咨询律师值班</w:t>
      </w:r>
      <w:r>
        <w:rPr>
          <w:rFonts w:hint="eastAsia" w:ascii="仿宋_GB2312" w:hAnsi="仿宋_GB2312" w:eastAsia="仿宋_GB2312" w:cs="仿宋_GB2312"/>
          <w:sz w:val="32"/>
          <w:szCs w:val="32"/>
        </w:rPr>
        <w:t>补贴</w:t>
      </w:r>
      <w:r>
        <w:rPr>
          <w:rFonts w:hint="eastAsia" w:ascii="仿宋_GB2312" w:hAnsi="仿宋_GB2312" w:eastAsia="仿宋_GB2312" w:cs="仿宋_GB2312"/>
          <w:sz w:val="32"/>
          <w:szCs w:val="32"/>
          <w:lang w:eastAsia="zh-CN"/>
        </w:rPr>
        <w:t>共计</w:t>
      </w:r>
      <w:r>
        <w:rPr>
          <w:rFonts w:hint="eastAsia" w:ascii="仿宋_GB2312" w:hAnsi="仿宋_GB2312" w:eastAsia="仿宋_GB2312" w:cs="仿宋_GB2312"/>
          <w:sz w:val="32"/>
          <w:szCs w:val="32"/>
          <w:lang w:val="en-US" w:eastAsia="zh-CN"/>
        </w:rPr>
        <w:t>10.68</w:t>
      </w:r>
      <w:r>
        <w:rPr>
          <w:rFonts w:hint="eastAsia" w:ascii="仿宋_GB2312" w:hAnsi="仿宋_GB2312" w:eastAsia="仿宋_GB2312" w:cs="仿宋_GB2312"/>
          <w:sz w:val="32"/>
          <w:szCs w:val="32"/>
        </w:rPr>
        <w:t>万元，圆满完成了绩效目标。</w:t>
      </w:r>
      <w:r>
        <w:rPr>
          <w:rFonts w:hint="eastAsia" w:ascii="仿宋_GB2312" w:hAnsi="仿宋_GB2312" w:eastAsia="仿宋_GB2312" w:cs="仿宋_GB2312"/>
          <w:color w:val="auto"/>
          <w:sz w:val="32"/>
          <w:szCs w:val="32"/>
        </w:rPr>
        <w:t>化解社会矛盾纠纷，实现了社会公平正义，维护</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群众</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合法权益，</w:t>
      </w:r>
      <w:r>
        <w:rPr>
          <w:rFonts w:hint="eastAsia" w:ascii="仿宋_GB2312" w:hAnsi="仿宋_GB2312" w:eastAsia="仿宋_GB2312" w:cs="仿宋_GB2312"/>
          <w:color w:val="auto"/>
          <w:sz w:val="32"/>
          <w:szCs w:val="32"/>
          <w:shd w:val="clear" w:color="auto" w:fill="FFFFFF"/>
        </w:rPr>
        <w:t>不断增强群众的获得感、幸福感、安全感，</w:t>
      </w:r>
      <w:r>
        <w:rPr>
          <w:rFonts w:hint="eastAsia" w:ascii="仿宋_GB2312" w:hAnsi="仿宋_GB2312" w:eastAsia="仿宋_GB2312" w:cs="仿宋_GB2312"/>
          <w:color w:val="auto"/>
          <w:sz w:val="32"/>
          <w:szCs w:val="32"/>
        </w:rPr>
        <w:t>群众满意度</w:t>
      </w:r>
      <w:r>
        <w:rPr>
          <w:rFonts w:hint="eastAsia" w:ascii="仿宋_GB2312" w:hAnsi="仿宋_GB2312" w:eastAsia="仿宋_GB2312" w:cs="仿宋_GB2312"/>
          <w:color w:val="auto"/>
          <w:sz w:val="32"/>
          <w:szCs w:val="32"/>
          <w:lang w:eastAsia="zh-CN"/>
        </w:rPr>
        <w:t>较高</w:t>
      </w:r>
      <w:r>
        <w:rPr>
          <w:rFonts w:hint="eastAsia" w:ascii="仿宋_GB2312" w:hAnsi="仿宋_GB2312" w:eastAsia="仿宋_GB2312" w:cs="仿宋_GB2312"/>
          <w:color w:val="auto"/>
          <w:sz w:val="32"/>
          <w:szCs w:val="32"/>
        </w:rPr>
        <w:t>。</w:t>
      </w:r>
    </w:p>
    <w:p>
      <w:pPr>
        <w:snapToGrid w:val="0"/>
        <w:spacing w:line="580" w:lineRule="exact"/>
        <w:ind w:firstLine="640" w:firstLineChars="200"/>
        <w:rPr>
          <w:rFonts w:hint="eastAsia" w:ascii="仿宋_GB2312" w:hAnsi="仿宋_GB2312" w:eastAsia="仿宋_GB2312" w:cs="仿宋_GB2312"/>
          <w:color w:val="auto"/>
          <w:sz w:val="32"/>
          <w:szCs w:val="32"/>
        </w:rPr>
      </w:pPr>
    </w:p>
    <w:p>
      <w:pPr>
        <w:snapToGrid w:val="0"/>
        <w:spacing w:line="580" w:lineRule="exact"/>
        <w:rPr>
          <w:rFonts w:hint="eastAsia" w:ascii="仿宋_GB2312" w:hAnsi="仿宋_GB2312" w:eastAsia="仿宋_GB2312" w:cs="仿宋_GB2312"/>
          <w:color w:val="auto"/>
          <w:sz w:val="32"/>
          <w:szCs w:val="32"/>
        </w:rPr>
        <w:sectPr>
          <w:footerReference r:id="rId3" w:type="default"/>
          <w:pgSz w:w="11906" w:h="16838"/>
          <w:pgMar w:top="1440" w:right="1800" w:bottom="1440" w:left="1800" w:header="851" w:footer="992" w:gutter="0"/>
          <w:cols w:space="425" w:num="1"/>
          <w:docGrid w:type="lines" w:linePitch="312" w:charSpace="0"/>
        </w:sectPr>
      </w:pPr>
    </w:p>
    <w:p>
      <w:pPr>
        <w:snapToGrid w:val="0"/>
        <w:spacing w:line="580" w:lineRule="exact"/>
        <w:rPr>
          <w:rFonts w:hint="eastAsia" w:ascii="仿宋_GB2312" w:hAnsi="仿宋_GB2312" w:eastAsia="仿宋_GB2312" w:cs="仿宋_GB2312"/>
          <w:color w:val="auto"/>
          <w:sz w:val="32"/>
          <w:szCs w:val="32"/>
        </w:rPr>
      </w:pPr>
    </w:p>
    <w:tbl>
      <w:tblP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65"/>
        <w:gridCol w:w="397"/>
        <w:gridCol w:w="690"/>
        <w:gridCol w:w="789"/>
        <w:gridCol w:w="412"/>
        <w:gridCol w:w="576"/>
        <w:gridCol w:w="666"/>
        <w:gridCol w:w="1085"/>
        <w:gridCol w:w="756"/>
        <w:gridCol w:w="412"/>
        <w:gridCol w:w="489"/>
        <w:gridCol w:w="489"/>
        <w:gridCol w:w="489"/>
        <w:gridCol w:w="421"/>
        <w:gridCol w:w="1685"/>
        <w:gridCol w:w="690"/>
        <w:gridCol w:w="398"/>
        <w:gridCol w:w="399"/>
        <w:gridCol w:w="399"/>
        <w:gridCol w:w="399"/>
        <w:gridCol w:w="430"/>
        <w:gridCol w:w="1037"/>
        <w:gridCol w:w="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476" w:type="pct"/>
            <w:gridSpan w:val="21"/>
            <w:tcBorders>
              <w:top w:val="nil"/>
              <w:left w:val="nil"/>
              <w:bottom w:val="nil"/>
              <w:right w:val="nil"/>
            </w:tcBorders>
            <w:shd w:val="clear"/>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bookmarkStart w:id="0" w:name="_GoBack"/>
            <w: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t>2024年市级专项预算项目支出绩效评价指标体系</w:t>
            </w:r>
          </w:p>
        </w:tc>
        <w:tc>
          <w:tcPr>
            <w:tcW w:w="374" w:type="pct"/>
            <w:tcBorders>
              <w:top w:val="nil"/>
              <w:left w:val="nil"/>
              <w:bottom w:val="nil"/>
              <w:right w:val="nil"/>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nil"/>
              <w:left w:val="nil"/>
              <w:bottom w:val="nil"/>
              <w:right w:val="nil"/>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0" w:hRule="atLeast"/>
        </w:trPr>
        <w:tc>
          <w:tcPr>
            <w:tcW w:w="917"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分层分类指标</w:t>
            </w:r>
          </w:p>
        </w:tc>
        <w:tc>
          <w:tcPr>
            <w:tcW w:w="15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分值</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目标值</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39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指标解释</w:t>
            </w:r>
          </w:p>
        </w:tc>
        <w:tc>
          <w:tcPr>
            <w:tcW w:w="988"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评分方法</w:t>
            </w:r>
          </w:p>
        </w:tc>
        <w:tc>
          <w:tcPr>
            <w:tcW w:w="60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评价要点及说明</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评价属性</w:t>
            </w:r>
          </w:p>
        </w:tc>
        <w:tc>
          <w:tcPr>
            <w:tcW w:w="749" w:type="pct"/>
            <w:gridSpan w:val="5"/>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定量评价标准</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评价过程</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（只写扣分项的原因）</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自评</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分层指标</w:t>
            </w:r>
          </w:p>
        </w:tc>
        <w:tc>
          <w:tcPr>
            <w:tcW w:w="135"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适用</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范围</w:t>
            </w:r>
          </w:p>
        </w:tc>
        <w:tc>
          <w:tcPr>
            <w:tcW w:w="25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28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15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b/>
                <w:bCs/>
                <w:i w:val="0"/>
                <w:iCs w:val="0"/>
                <w:color w:val="000000"/>
                <w:sz w:val="18"/>
                <w:szCs w:val="18"/>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15"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方法归类</w:t>
            </w: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计算公式</w:t>
            </w:r>
          </w:p>
        </w:tc>
        <w:tc>
          <w:tcPr>
            <w:tcW w:w="60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定量评价</w:t>
            </w:r>
          </w:p>
        </w:tc>
        <w:tc>
          <w:tcPr>
            <w:tcW w:w="149"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国家</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标准</w:t>
            </w:r>
          </w:p>
        </w:tc>
        <w:tc>
          <w:tcPr>
            <w:tcW w:w="149"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行业</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标准</w:t>
            </w:r>
          </w:p>
        </w:tc>
        <w:tc>
          <w:tcPr>
            <w:tcW w:w="149"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地方</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标准</w:t>
            </w:r>
          </w:p>
        </w:tc>
        <w:tc>
          <w:tcPr>
            <w:tcW w:w="149"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申报</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标准</w:t>
            </w:r>
          </w:p>
        </w:tc>
        <w:tc>
          <w:tcPr>
            <w:tcW w:w="15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历史</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均值</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b/>
                <w:bCs/>
                <w:i w:val="0"/>
                <w:iCs w:val="0"/>
                <w:color w:val="000000"/>
                <w:sz w:val="18"/>
                <w:szCs w:val="18"/>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1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0.3</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0.6</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0.8</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w:t>
            </w:r>
          </w:p>
        </w:tc>
        <w:tc>
          <w:tcPr>
            <w:tcW w:w="60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9"/>
                <w:bdr w:val="none" w:color="auto" w:sz="0" w:space="0"/>
                <w:lang w:val="en-US" w:eastAsia="zh-CN" w:bidi="ar"/>
              </w:rPr>
              <w:t>通用指标（20分）</w:t>
            </w:r>
            <w:r>
              <w:rPr>
                <w:rStyle w:val="10"/>
                <w:bdr w:val="none" w:color="auto" w:sz="0" w:space="0"/>
                <w:lang w:val="en-US" w:eastAsia="zh-CN" w:bidi="ar"/>
              </w:rPr>
              <w:t>不能修改</w:t>
            </w:r>
          </w:p>
        </w:tc>
        <w:tc>
          <w:tcPr>
            <w:tcW w:w="135"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所有项目</w:t>
            </w:r>
          </w:p>
        </w:tc>
        <w:tc>
          <w:tcPr>
            <w:tcW w:w="25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项目决策</w:t>
            </w: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程序严密</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严密</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项目设立是否经过严格评估论证，管理制度是否健全完善</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分级评分法</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不严密</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3处及以上不严密</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2处不严密</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1处不严密</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严密</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主要查看项目设立时是否经过事前评估或可行性论证，专项资金管理办法是否健全完善</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规划合理</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合理</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项目规划是否符合市委、市政府重大决策部署，是否与项目年度目标一致</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分级评分法</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不合理</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3处及以上不合理</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2处不合理</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1处不合理</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合理</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主要查看项目设立依据是否充分，符合市委、市政府重大决策部署和宏观政策规划，项目年度绩效目标与中长期规划是否一致</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结果符合</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符合</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项目实施结果是否与规划计划一致</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指标得分=项目实施结果符合规划的金额/项目总金额×100%*指标分值</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3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目标制定</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完整</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是否制定完整合理的绩效目标，比如数量、质量、效益及相关要求等。</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分级评分法</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不完整</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3处及以上不完整</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2处不完整</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1处不完整</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完整</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绩效目标完整、合理的得2分；未设置绩效目标不得分。</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项目实施</w:t>
            </w: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执行有效</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项目实施是否符合相关管理制度规定</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缺（错）项扣分法</w:t>
            </w: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发现一处扣0.5分，直至扣完</w:t>
            </w: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1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使用合规</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合规</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项目资金使用是否符合相关的财务管理制度规定</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缺（错）项扣分法</w:t>
            </w: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发现一处扣0.5分，直至扣完</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w:t>
            </w: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预算执行率</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反映项目资金整体预算执行情况</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指标得分=实际拨付下达资金/预算安排资金总额×100%*指标分值（预算安排资金总额一般采用年初预算数，若存在政策变化等因素可采用调整预算数）</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资金使用率</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反映项目点获得资金的使用情况</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分级评分法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1"/>
                <w:bdr w:val="none" w:color="auto" w:sz="0" w:space="0"/>
                <w:lang w:val="en-US" w:eastAsia="zh-CN" w:bidi="ar"/>
              </w:rPr>
              <w:t>指标得分=项目点实际使用资金/获得补助资金总额×100%*指标分值</w:t>
            </w:r>
            <w:r>
              <w:rPr>
                <w:rStyle w:val="12"/>
                <w:bdr w:val="none" w:color="auto" w:sz="0" w:space="0"/>
                <w:lang w:val="en-US" w:eastAsia="zh-CN" w:bidi="ar"/>
              </w:rPr>
              <w:t>（后补助资金可不考核本指标）</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如果不涉及的将此考核指标分数调整到预算执行率</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产出指标（40分）</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所有项目</w:t>
            </w: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数量指标</w:t>
            </w: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法律咨询人数</w:t>
            </w: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8000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11661</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法律咨询人数是否与规划计划一致</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指标得分=项目实施结果符合规划的金额/项目总金额×100%*指标分值</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按项目法分配的项目，以所有项目点实施完成情况与规划计划情况进行对比。</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质量指标</w:t>
            </w: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咨询回答优质率</w:t>
            </w: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反映法律咨询回答质量</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缺（错）项扣分法</w:t>
            </w: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发现一处扣0.5分，直至扣完</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法律咨询回答是否优质；律师回答是否完备；</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成本指标</w:t>
            </w: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律师咨询服务费</w:t>
            </w: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10.68</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反映律师咨询服务每年费用情况</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分级评分法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1、是否按照制度执行成本控制；2、项目实际支出是否控制在预算批复资金内</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根据评分方法，各占1/2权重，一项不满足扣除对应权重分，扣完为止</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时效指标</w:t>
            </w: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咨询回复时间</w:t>
            </w: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反映法律咨询律师回复服务时长</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是否评分法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法律咨询律师回复服务时长是否达标</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根据评分方法，是则得满分，否不得分</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效益指标（30分）</w:t>
            </w:r>
          </w:p>
        </w:tc>
        <w:tc>
          <w:tcPr>
            <w:tcW w:w="135"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bdr w:val="none" w:color="auto" w:sz="0" w:space="0"/>
                <w:lang w:val="en-US" w:eastAsia="zh-CN" w:bidi="ar"/>
              </w:rPr>
              <w:t>至少填写一栏效益</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社会效益</w:t>
            </w: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有效解答群众咨询的法律问</w:t>
            </w: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项目效益定性情况</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指标得分=达到绩效目标的数量/项目值总数量×100%*指标分值</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按项目法分配的项目，以所有项目点实施完成情况与规划计划情况进行对比。</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49" w:type="pct"/>
            <w:vMerge w:val="restar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vMerge w:val="restar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FF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FF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经济效益</w:t>
            </w:r>
          </w:p>
        </w:tc>
        <w:tc>
          <w:tcPr>
            <w:tcW w:w="2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FF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FF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生态效益</w:t>
            </w:r>
          </w:p>
        </w:tc>
        <w:tc>
          <w:tcPr>
            <w:tcW w:w="2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215" w:type="pct"/>
            <w:tcBorders>
              <w:top w:val="nil"/>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4"/>
                <w:szCs w:val="24"/>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03" w:type="pct"/>
            <w:tcBorders>
              <w:top w:val="nil"/>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bCs/>
                <w:i w:val="0"/>
                <w:iCs w:val="0"/>
                <w:color w:val="000000"/>
                <w:sz w:val="18"/>
                <w:szCs w:val="18"/>
                <w:u w:val="none"/>
              </w:rPr>
            </w:pPr>
          </w:p>
        </w:tc>
        <w:tc>
          <w:tcPr>
            <w:tcW w:w="252" w:type="pct"/>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FF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满意度（10分）</w:t>
            </w:r>
          </w:p>
        </w:tc>
        <w:tc>
          <w:tcPr>
            <w:tcW w:w="13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所有项目</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满意度</w:t>
            </w: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群众满意度</w:t>
            </w: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群众满意度</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满意度赋值法</w:t>
            </w: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平均满意度达95%及以上的满分；80%-95%得80%权重分</w:t>
            </w:r>
          </w:p>
        </w:tc>
        <w:tc>
          <w:tcPr>
            <w:tcW w:w="603" w:type="pct"/>
            <w:tcBorders>
              <w:top w:val="nil"/>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bCs/>
                <w:i w:val="0"/>
                <w:iCs w:val="0"/>
                <w:color w:val="000000"/>
                <w:sz w:val="18"/>
                <w:szCs w:val="18"/>
                <w:u w:val="none"/>
              </w:rPr>
            </w:pPr>
          </w:p>
        </w:tc>
        <w:tc>
          <w:tcPr>
            <w:tcW w:w="252"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bookmarkEnd w:id="0"/>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B6920A-D970-4E6A-9157-3E99CF3583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A878EBBE-FEC7-44E2-A01A-875F5E5C428B}"/>
  </w:font>
  <w:font w:name="仿宋_GB2312">
    <w:panose1 w:val="02010609030101010101"/>
    <w:charset w:val="86"/>
    <w:family w:val="auto"/>
    <w:pitch w:val="default"/>
    <w:sig w:usb0="00000001" w:usb1="080E0000" w:usb2="00000000" w:usb3="00000000" w:csb0="00040000" w:csb1="00000000"/>
    <w:embedRegular r:id="rId3" w:fontKey="{04E43FF8-A0E3-48C2-928D-0198EE6A58E6}"/>
  </w:font>
  <w:font w:name="仿宋">
    <w:panose1 w:val="02010609060101010101"/>
    <w:charset w:val="86"/>
    <w:family w:val="modern"/>
    <w:pitch w:val="default"/>
    <w:sig w:usb0="800002BF" w:usb1="38CF7CFA" w:usb2="00000016" w:usb3="00000000" w:csb0="00040001" w:csb1="00000000"/>
    <w:embedRegular r:id="rId4" w:fontKey="{DA6CD9CD-AC4F-4CA0-8901-31B13A0DFADF}"/>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Y2ZkMTZjYWE1OTk4ZjkyYTA3Y2M4OWIzODUwOTYifQ=="/>
  </w:docVars>
  <w:rsids>
    <w:rsidRoot w:val="00043DA0"/>
    <w:rsid w:val="00043DA0"/>
    <w:rsid w:val="00061A48"/>
    <w:rsid w:val="00607A2E"/>
    <w:rsid w:val="00664E82"/>
    <w:rsid w:val="00782F57"/>
    <w:rsid w:val="00B522A4"/>
    <w:rsid w:val="00DA7820"/>
    <w:rsid w:val="00E56288"/>
    <w:rsid w:val="026B5D51"/>
    <w:rsid w:val="067A0172"/>
    <w:rsid w:val="08502EDB"/>
    <w:rsid w:val="0F4A0448"/>
    <w:rsid w:val="0FA62655"/>
    <w:rsid w:val="1CD201A8"/>
    <w:rsid w:val="1F625E8B"/>
    <w:rsid w:val="2E76484A"/>
    <w:rsid w:val="320E6C9A"/>
    <w:rsid w:val="3D060DD7"/>
    <w:rsid w:val="40131078"/>
    <w:rsid w:val="4125604D"/>
    <w:rsid w:val="42105896"/>
    <w:rsid w:val="42213106"/>
    <w:rsid w:val="438F5E4E"/>
    <w:rsid w:val="447A05C6"/>
    <w:rsid w:val="5A757D24"/>
    <w:rsid w:val="600113A4"/>
    <w:rsid w:val="60041B11"/>
    <w:rsid w:val="62944768"/>
    <w:rsid w:val="66C16C64"/>
    <w:rsid w:val="73DA2A7B"/>
    <w:rsid w:val="780C4C26"/>
    <w:rsid w:val="AEF79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autoRedefine/>
    <w:qFormat/>
    <w:uiPriority w:val="99"/>
    <w:rPr>
      <w:rFonts w:ascii="Times New Roman" w:hAnsi="Times New Roman" w:eastAsia="宋体" w:cs="Times New Roman"/>
      <w:sz w:val="18"/>
      <w:szCs w:val="18"/>
    </w:rPr>
  </w:style>
  <w:style w:type="character" w:customStyle="1" w:styleId="7">
    <w:name w:val="页眉 Char"/>
    <w:basedOn w:val="5"/>
    <w:link w:val="3"/>
    <w:autoRedefine/>
    <w:semiHidden/>
    <w:qFormat/>
    <w:uiPriority w:val="99"/>
    <w:rPr>
      <w:rFonts w:ascii="Times New Roman" w:hAnsi="Times New Roman" w:eastAsia="宋体" w:cs="Times New Roman"/>
      <w:sz w:val="18"/>
      <w:szCs w:val="18"/>
    </w:rPr>
  </w:style>
  <w:style w:type="paragraph" w:customStyle="1" w:styleId="8">
    <w:name w:val="四号正文"/>
    <w:basedOn w:val="1"/>
    <w:autoRedefine/>
    <w:qFormat/>
    <w:uiPriority w:val="0"/>
    <w:pPr>
      <w:spacing w:line="360" w:lineRule="auto"/>
    </w:pPr>
    <w:rPr>
      <w:rFonts w:ascii="??" w:hAnsi="??" w:eastAsia="宋体"/>
      <w:color w:val="000000"/>
      <w:kern w:val="0"/>
      <w:sz w:val="28"/>
      <w:szCs w:val="21"/>
      <w:lang w:val="zh-CN" w:eastAsia="zh-CN"/>
    </w:rPr>
  </w:style>
  <w:style w:type="character" w:customStyle="1" w:styleId="9">
    <w:name w:val="font31"/>
    <w:basedOn w:val="5"/>
    <w:uiPriority w:val="0"/>
    <w:rPr>
      <w:rFonts w:hint="eastAsia" w:ascii="宋体" w:hAnsi="宋体" w:eastAsia="宋体" w:cs="宋体"/>
      <w:b/>
      <w:bCs/>
      <w:color w:val="000000"/>
      <w:sz w:val="18"/>
      <w:szCs w:val="18"/>
      <w:u w:val="none"/>
    </w:rPr>
  </w:style>
  <w:style w:type="character" w:customStyle="1" w:styleId="10">
    <w:name w:val="font41"/>
    <w:basedOn w:val="5"/>
    <w:uiPriority w:val="0"/>
    <w:rPr>
      <w:rFonts w:hint="eastAsia" w:ascii="宋体" w:hAnsi="宋体" w:eastAsia="宋体" w:cs="宋体"/>
      <w:b/>
      <w:bCs/>
      <w:color w:val="FF0000"/>
      <w:sz w:val="18"/>
      <w:szCs w:val="18"/>
      <w:u w:val="none"/>
    </w:rPr>
  </w:style>
  <w:style w:type="character" w:customStyle="1" w:styleId="11">
    <w:name w:val="font11"/>
    <w:basedOn w:val="5"/>
    <w:uiPriority w:val="0"/>
    <w:rPr>
      <w:rFonts w:hint="eastAsia" w:ascii="宋体" w:hAnsi="宋体" w:eastAsia="宋体" w:cs="宋体"/>
      <w:color w:val="000000"/>
      <w:sz w:val="18"/>
      <w:szCs w:val="18"/>
      <w:u w:val="none"/>
    </w:rPr>
  </w:style>
  <w:style w:type="character" w:customStyle="1" w:styleId="12">
    <w:name w:val="font101"/>
    <w:basedOn w:val="5"/>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859</Words>
  <Characters>881</Characters>
  <Lines>6</Lines>
  <Paragraphs>1</Paragraphs>
  <TotalTime>18</TotalTime>
  <ScaleCrop>false</ScaleCrop>
  <LinksUpToDate>false</LinksUpToDate>
  <CharactersWithSpaces>882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2021-01-20T11:36:00Z</dcterms:created>
  <dc:creator>何丽英</dc:creator>
  <cp:lastModifiedBy>心做し</cp:lastModifiedBy>
  <dcterms:modified xsi:type="dcterms:W3CDTF">2024-03-25T07:05:41Z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B596FCAF10AD4CCF8A179EFA0FC519FF_13</vt:lpwstr>
  </property>
</Properties>
</file>