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FF4B3">
      <w:pPr>
        <w:spacing w:line="620" w:lineRule="exact"/>
        <w:jc w:val="center"/>
        <w:rPr>
          <w:rFonts w:eastAsia="宋体"/>
          <w:b/>
          <w:bCs/>
          <w:sz w:val="44"/>
          <w:szCs w:val="44"/>
          <w:shd w:val="clear" w:color="auto" w:fill="FFFFFF"/>
        </w:rPr>
      </w:pPr>
    </w:p>
    <w:p w14:paraId="25A7514B">
      <w:pPr>
        <w:spacing w:line="620" w:lineRule="exact"/>
        <w:jc w:val="center"/>
        <w:rPr>
          <w:rFonts w:hint="eastAsia" w:eastAsia="方正小标宋简体"/>
          <w:sz w:val="44"/>
          <w:szCs w:val="44"/>
          <w:shd w:val="clear" w:color="auto" w:fill="FFFFFF"/>
          <w:lang w:val="en-US" w:eastAsia="zh-CN"/>
        </w:rPr>
      </w:pPr>
      <w:r>
        <w:rPr>
          <w:rFonts w:hint="eastAsia" w:eastAsia="方正小标宋简体"/>
          <w:sz w:val="44"/>
          <w:szCs w:val="44"/>
          <w:shd w:val="clear" w:color="auto" w:fill="FFFFFF"/>
          <w:lang w:val="en-US" w:eastAsia="zh-CN"/>
        </w:rPr>
        <w:t>遂宁市司法局</w:t>
      </w:r>
    </w:p>
    <w:p w14:paraId="6C5C496B">
      <w:pPr>
        <w:spacing w:line="620" w:lineRule="exact"/>
        <w:jc w:val="center"/>
        <w:rPr>
          <w:rFonts w:eastAsia="楷体_GB2312"/>
          <w:shd w:val="clear" w:color="auto" w:fill="FFFFFF"/>
        </w:rPr>
      </w:pPr>
      <w:r>
        <w:rPr>
          <w:rFonts w:hint="eastAsia" w:eastAsia="方正小标宋简体"/>
          <w:sz w:val="44"/>
          <w:szCs w:val="44"/>
          <w:shd w:val="clear" w:color="auto" w:fill="FFFFFF"/>
          <w:lang w:val="en-US" w:eastAsia="zh-CN"/>
        </w:rPr>
        <w:t>2023年部门预算绩效评价报告</w:t>
      </w:r>
    </w:p>
    <w:p w14:paraId="110EE086">
      <w:pPr>
        <w:adjustRightInd w:val="0"/>
        <w:snapToGrid w:val="0"/>
        <w:spacing w:line="620" w:lineRule="exact"/>
        <w:ind w:firstLine="720"/>
        <w:jc w:val="left"/>
        <w:rPr>
          <w:rFonts w:eastAsia="黑体"/>
          <w:color w:val="000000"/>
          <w:kern w:val="0"/>
          <w:sz w:val="24"/>
          <w:shd w:val="clear" w:color="auto" w:fill="FFFFFF"/>
        </w:rPr>
      </w:pPr>
    </w:p>
    <w:p w14:paraId="3987A1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eastAsia="黑体"/>
          <w:color w:val="000000"/>
          <w:kern w:val="0"/>
          <w:szCs w:val="32"/>
          <w:shd w:val="clear" w:color="auto" w:fill="FFFFFF"/>
        </w:rPr>
      </w:pPr>
      <w:r>
        <w:rPr>
          <w:rFonts w:ascii="Times New Roman Regular" w:hAnsi="Times New Roman Regular" w:cs="Times New Roman Regular"/>
          <w:kern w:val="0"/>
          <w:szCs w:val="28"/>
        </w:rPr>
        <w:t>按照遂宁市财政局《</w:t>
      </w:r>
      <w:r>
        <w:rPr>
          <w:rFonts w:hint="eastAsia" w:ascii="Times New Roman Regular" w:hAnsi="Times New Roman Regular" w:cs="Times New Roman Regular"/>
          <w:kern w:val="0"/>
          <w:szCs w:val="28"/>
        </w:rPr>
        <w:t>关于开展202</w:t>
      </w:r>
      <w:r>
        <w:rPr>
          <w:rFonts w:hint="eastAsia" w:ascii="Times New Roman Regular" w:hAnsi="Times New Roman Regular" w:cs="Times New Roman Regular"/>
          <w:kern w:val="0"/>
          <w:szCs w:val="28"/>
          <w:lang w:val="en-US" w:eastAsia="zh-CN"/>
        </w:rPr>
        <w:t>4</w:t>
      </w:r>
      <w:r>
        <w:rPr>
          <w:rFonts w:hint="eastAsia" w:ascii="Times New Roman Regular" w:hAnsi="Times New Roman Regular" w:cs="Times New Roman Regular"/>
          <w:kern w:val="0"/>
          <w:szCs w:val="28"/>
        </w:rPr>
        <w:t>年部门、项目、政策支出绩效自评工作的通知</w:t>
      </w:r>
      <w:r>
        <w:rPr>
          <w:rFonts w:ascii="Times New Roman Regular" w:hAnsi="Times New Roman Regular" w:cs="Times New Roman Regular"/>
          <w:kern w:val="0"/>
          <w:szCs w:val="28"/>
        </w:rPr>
        <w:t>》要求，</w:t>
      </w:r>
      <w:r>
        <w:rPr>
          <w:rFonts w:hint="eastAsia" w:ascii="Times New Roman Regular" w:hAnsi="Times New Roman Regular" w:cs="Times New Roman Regular"/>
          <w:kern w:val="0"/>
          <w:szCs w:val="28"/>
          <w:lang w:val="zh-CN"/>
        </w:rPr>
        <w:t>遂宁市司法局</w:t>
      </w:r>
      <w:r>
        <w:rPr>
          <w:rFonts w:ascii="Times New Roman Regular" w:hAnsi="Times New Roman Regular" w:cs="Times New Roman Regular"/>
          <w:kern w:val="0"/>
          <w:szCs w:val="28"/>
        </w:rPr>
        <w:t>于202</w:t>
      </w:r>
      <w:r>
        <w:rPr>
          <w:rFonts w:hint="eastAsia" w:ascii="Times New Roman Regular" w:hAnsi="Times New Roman Regular" w:cs="Times New Roman Regular"/>
          <w:kern w:val="0"/>
          <w:szCs w:val="28"/>
          <w:lang w:val="en-US" w:eastAsia="zh-CN"/>
        </w:rPr>
        <w:t>4</w:t>
      </w:r>
      <w:r>
        <w:rPr>
          <w:rFonts w:ascii="Times New Roman Regular" w:hAnsi="Times New Roman Regular" w:cs="Times New Roman Regular"/>
          <w:kern w:val="0"/>
          <w:szCs w:val="28"/>
        </w:rPr>
        <w:t>年</w:t>
      </w:r>
      <w:r>
        <w:rPr>
          <w:rFonts w:hint="eastAsia" w:ascii="Times New Roman Regular" w:hAnsi="Times New Roman Regular" w:cs="Times New Roman Regular"/>
          <w:kern w:val="0"/>
          <w:szCs w:val="28"/>
          <w:lang w:val="en-US" w:eastAsia="zh-CN"/>
        </w:rPr>
        <w:t>3</w:t>
      </w:r>
      <w:r>
        <w:rPr>
          <w:rFonts w:ascii="Times New Roman Regular" w:hAnsi="Times New Roman Regular" w:cs="Times New Roman Regular"/>
          <w:kern w:val="0"/>
          <w:szCs w:val="28"/>
        </w:rPr>
        <w:t>月</w:t>
      </w:r>
      <w:r>
        <w:rPr>
          <w:rFonts w:hint="eastAsia" w:ascii="Times New Roman Regular" w:hAnsi="Times New Roman Regular" w:cs="Times New Roman Regular"/>
          <w:kern w:val="0"/>
          <w:szCs w:val="28"/>
          <w:lang w:val="en-US" w:eastAsia="zh-CN"/>
        </w:rPr>
        <w:t>4</w:t>
      </w:r>
      <w:r>
        <w:rPr>
          <w:rFonts w:ascii="Times New Roman Regular" w:hAnsi="Times New Roman Regular" w:cs="Times New Roman Regular"/>
          <w:kern w:val="0"/>
          <w:szCs w:val="28"/>
        </w:rPr>
        <w:t>日至202</w:t>
      </w:r>
      <w:r>
        <w:rPr>
          <w:rFonts w:hint="eastAsia" w:ascii="Times New Roman Regular" w:hAnsi="Times New Roman Regular" w:cs="Times New Roman Regular"/>
          <w:kern w:val="0"/>
          <w:szCs w:val="28"/>
          <w:lang w:val="en-US" w:eastAsia="zh-CN"/>
        </w:rPr>
        <w:t>4</w:t>
      </w:r>
      <w:r>
        <w:rPr>
          <w:rFonts w:ascii="Times New Roman Regular" w:hAnsi="Times New Roman Regular" w:cs="Times New Roman Regular"/>
          <w:kern w:val="0"/>
          <w:szCs w:val="28"/>
        </w:rPr>
        <w:t>年</w:t>
      </w:r>
      <w:r>
        <w:rPr>
          <w:rFonts w:hint="eastAsia" w:ascii="Times New Roman Regular" w:hAnsi="Times New Roman Regular" w:cs="Times New Roman Regular"/>
          <w:kern w:val="0"/>
          <w:szCs w:val="28"/>
          <w:lang w:val="en-US" w:eastAsia="zh-CN"/>
        </w:rPr>
        <w:t>4</w:t>
      </w:r>
      <w:r>
        <w:rPr>
          <w:rFonts w:ascii="Times New Roman Regular" w:hAnsi="Times New Roman Regular" w:cs="Times New Roman Regular"/>
          <w:kern w:val="0"/>
          <w:szCs w:val="28"/>
        </w:rPr>
        <w:t>月</w:t>
      </w:r>
      <w:r>
        <w:rPr>
          <w:rFonts w:hint="eastAsia" w:ascii="Times New Roman Regular" w:hAnsi="Times New Roman Regular" w:cs="Times New Roman Regular"/>
          <w:kern w:val="0"/>
          <w:szCs w:val="28"/>
          <w:lang w:val="en-US" w:eastAsia="zh-CN"/>
        </w:rPr>
        <w:t>3</w:t>
      </w:r>
      <w:r>
        <w:rPr>
          <w:rFonts w:ascii="Times New Roman Regular" w:hAnsi="Times New Roman Regular" w:cs="Times New Roman Regular"/>
          <w:kern w:val="0"/>
          <w:szCs w:val="28"/>
        </w:rPr>
        <w:t>日</w:t>
      </w:r>
      <w:r>
        <w:rPr>
          <w:rFonts w:hint="eastAsia" w:ascii="Times New Roman Regular" w:hAnsi="Times New Roman Regular" w:cs="Times New Roman Regular"/>
          <w:kern w:val="0"/>
          <w:szCs w:val="28"/>
        </w:rPr>
        <w:t>组织相关人员</w:t>
      </w:r>
      <w:r>
        <w:rPr>
          <w:rFonts w:ascii="Times New Roman Regular" w:hAnsi="Times New Roman Regular" w:cs="Times New Roman Regular"/>
          <w:kern w:val="0"/>
          <w:szCs w:val="28"/>
        </w:rPr>
        <w:t>开展</w:t>
      </w:r>
      <w:r>
        <w:rPr>
          <w:rFonts w:hint="eastAsia" w:ascii="Times New Roman Regular" w:hAnsi="Times New Roman Regular" w:cs="Times New Roman Regular"/>
          <w:kern w:val="0"/>
          <w:szCs w:val="28"/>
        </w:rPr>
        <w:t>了</w:t>
      </w:r>
      <w:r>
        <w:rPr>
          <w:rFonts w:ascii="Times New Roman Regular" w:hAnsi="Times New Roman Regular" w:cs="Times New Roman Regular"/>
          <w:kern w:val="0"/>
          <w:szCs w:val="28"/>
        </w:rPr>
        <w:t>202</w:t>
      </w:r>
      <w:r>
        <w:rPr>
          <w:rFonts w:hint="eastAsia" w:ascii="Times New Roman Regular" w:hAnsi="Times New Roman Regular" w:cs="Times New Roman Regular"/>
          <w:kern w:val="0"/>
          <w:szCs w:val="28"/>
          <w:lang w:val="en-US" w:eastAsia="zh-CN"/>
        </w:rPr>
        <w:t>3</w:t>
      </w:r>
      <w:r>
        <w:rPr>
          <w:rFonts w:ascii="Times New Roman Regular" w:hAnsi="Times New Roman Regular" w:cs="Times New Roman Regular"/>
          <w:kern w:val="0"/>
          <w:szCs w:val="28"/>
        </w:rPr>
        <w:t>年部门整体支出绩效</w:t>
      </w:r>
      <w:r>
        <w:rPr>
          <w:rFonts w:hint="eastAsia" w:ascii="Times New Roman Regular" w:hAnsi="Times New Roman Regular" w:cs="Times New Roman Regular"/>
          <w:kern w:val="0"/>
          <w:szCs w:val="28"/>
        </w:rPr>
        <w:t>自评工作</w:t>
      </w:r>
      <w:r>
        <w:rPr>
          <w:rFonts w:ascii="Times New Roman Regular" w:hAnsi="Times New Roman Regular" w:cs="Times New Roman Regular"/>
          <w:kern w:val="0"/>
          <w:szCs w:val="28"/>
        </w:rPr>
        <w:t>，具体情况如下。</w:t>
      </w:r>
    </w:p>
    <w:p w14:paraId="3838B42D">
      <w:pPr>
        <w:pStyle w:val="2"/>
        <w:keepNext/>
        <w:keepLines/>
        <w:pageBreakBefore w:val="0"/>
        <w:widowControl w:val="0"/>
        <w:kinsoku/>
        <w:wordWrap/>
        <w:overflowPunct/>
        <w:topLinePunct w:val="0"/>
        <w:autoSpaceDE/>
        <w:autoSpaceDN/>
        <w:bidi w:val="0"/>
        <w:adjustRightInd/>
        <w:snapToGrid/>
        <w:spacing w:line="600" w:lineRule="exact"/>
        <w:ind w:firstLine="643" w:firstLineChars="200"/>
        <w:textAlignment w:val="auto"/>
        <w:rPr>
          <w:lang w:val="zh-CN"/>
        </w:rPr>
      </w:pPr>
      <w:r>
        <w:t>一、</w:t>
      </w:r>
      <w:r>
        <w:rPr>
          <w:lang w:val="zh-CN"/>
        </w:rPr>
        <w:t>部门（单位）概况</w:t>
      </w:r>
    </w:p>
    <w:p w14:paraId="2ABBB538">
      <w:pPr>
        <w:pStyle w:val="3"/>
        <w:bidi w:val="0"/>
        <w:rPr>
          <w:lang w:val="zh-CN"/>
        </w:rPr>
      </w:pPr>
      <w:r>
        <w:rPr>
          <w:lang w:val="zh-CN"/>
        </w:rPr>
        <w:t>（一）机构组成。</w:t>
      </w:r>
    </w:p>
    <w:p w14:paraId="4A2F78A3">
      <w:pPr>
        <w:spacing w:line="600" w:lineRule="exact"/>
        <w:ind w:firstLine="640" w:firstLineChars="200"/>
        <w:rPr>
          <w:rFonts w:hint="eastAsia" w:ascii="仿宋_GB2312" w:hAnsi="仿宋_GB2312" w:eastAsia="仿宋_GB2312" w:cs="仿宋_GB2312"/>
          <w:lang w:eastAsia="zh-Hans"/>
        </w:rPr>
      </w:pPr>
      <w:bookmarkStart w:id="0" w:name="_Toc23708"/>
      <w:r>
        <w:rPr>
          <w:rFonts w:hint="eastAsia" w:ascii="仿宋_GB2312" w:hAnsi="仿宋_GB2312" w:eastAsia="仿宋_GB2312" w:cs="仿宋_GB2312"/>
        </w:rPr>
        <w:t>遂宁市司法局下属二级预算单位1个，其中事业单位1个，为遂宁仲裁委员会办事处</w:t>
      </w:r>
      <w:r>
        <w:rPr>
          <w:rFonts w:hint="eastAsia" w:ascii="仿宋_GB2312" w:hAnsi="仿宋_GB2312" w:eastAsia="仿宋_GB2312" w:cs="仿宋_GB2312"/>
          <w:lang w:eastAsia="zh-Hans"/>
        </w:rPr>
        <w:t>。</w:t>
      </w:r>
    </w:p>
    <w:p w14:paraId="33C39481">
      <w:pPr>
        <w:pStyle w:val="13"/>
        <w:spacing w:line="600" w:lineRule="exact"/>
        <w:ind w:firstLine="640"/>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lang w:val="en-US"/>
        </w:rPr>
        <w:t>遂宁市司法局</w:t>
      </w:r>
      <w:r>
        <w:rPr>
          <w:rFonts w:hint="eastAsia" w:ascii="仿宋_GB2312" w:hAnsi="仿宋_GB2312" w:eastAsia="仿宋_GB2312" w:cs="仿宋_GB2312"/>
        </w:rPr>
        <w:t>内设</w:t>
      </w:r>
      <w:r>
        <w:rPr>
          <w:rFonts w:hint="eastAsia" w:ascii="仿宋_GB2312" w:hAnsi="仿宋_GB2312" w:eastAsia="仿宋_GB2312" w:cs="仿宋_GB2312"/>
          <w:lang w:val="en-US"/>
        </w:rPr>
        <w:t>1</w:t>
      </w:r>
      <w:r>
        <w:rPr>
          <w:rFonts w:hint="eastAsia" w:ascii="仿宋_GB2312" w:hAnsi="仿宋_GB2312" w:eastAsia="仿宋_GB2312" w:cs="仿宋_GB2312"/>
          <w:lang w:val="en-US" w:eastAsia="zh-CN"/>
        </w:rPr>
        <w:t>5</w:t>
      </w:r>
      <w:r>
        <w:rPr>
          <w:rFonts w:hint="eastAsia" w:ascii="仿宋_GB2312" w:hAnsi="仿宋_GB2312" w:eastAsia="仿宋_GB2312" w:cs="仿宋_GB2312"/>
        </w:rPr>
        <w:t>个机构</w:t>
      </w:r>
      <w:r>
        <w:rPr>
          <w:rFonts w:hint="eastAsia" w:ascii="仿宋_GB2312" w:hAnsi="仿宋_GB2312" w:eastAsia="仿宋_GB2312" w:cs="仿宋_GB2312"/>
          <w:lang w:val="en-US"/>
        </w:rPr>
        <w:t>，</w:t>
      </w:r>
      <w:r>
        <w:rPr>
          <w:rFonts w:hint="eastAsia" w:ascii="仿宋_GB2312" w:hAnsi="仿宋_GB2312" w:eastAsia="仿宋_GB2312" w:cs="仿宋_GB2312"/>
        </w:rPr>
        <w:t>包括</w:t>
      </w:r>
      <w:r>
        <w:rPr>
          <w:rFonts w:hint="eastAsia" w:ascii="仿宋_GB2312" w:hAnsi="仿宋_GB2312" w:eastAsia="仿宋_GB2312" w:cs="仿宋_GB2312"/>
          <w:szCs w:val="32"/>
        </w:rPr>
        <w:t>办公室、</w:t>
      </w:r>
      <w:r>
        <w:rPr>
          <w:rFonts w:hint="eastAsia" w:ascii="仿宋" w:hAnsi="仿宋" w:eastAsia="仿宋" w:cs="仿宋"/>
          <w:b w:val="0"/>
          <w:bCs w:val="0"/>
          <w:i w:val="0"/>
          <w:caps w:val="0"/>
          <w:color w:val="000000"/>
          <w:spacing w:val="0"/>
          <w:sz w:val="32"/>
          <w:szCs w:val="32"/>
          <w:lang w:val="en-US" w:eastAsia="zh-CN"/>
        </w:rPr>
        <w:t>驻局纪检组</w:t>
      </w:r>
      <w:r>
        <w:rPr>
          <w:rFonts w:hint="eastAsia" w:ascii="仿宋" w:hAnsi="仿宋" w:cs="仿宋"/>
          <w:b w:val="0"/>
          <w:bCs w:val="0"/>
          <w:i w:val="0"/>
          <w:caps w:val="0"/>
          <w:color w:val="000000"/>
          <w:spacing w:val="0"/>
          <w:sz w:val="32"/>
          <w:szCs w:val="32"/>
          <w:lang w:val="en-US" w:eastAsia="zh-CN"/>
        </w:rPr>
        <w:t>、</w:t>
      </w:r>
      <w:bookmarkStart w:id="2" w:name="_GoBack"/>
      <w:bookmarkEnd w:id="2"/>
      <w:r>
        <w:rPr>
          <w:rFonts w:hint="eastAsia" w:ascii="仿宋_GB2312" w:hAnsi="仿宋_GB2312" w:eastAsia="仿宋_GB2312" w:cs="仿宋_GB2312"/>
          <w:szCs w:val="32"/>
        </w:rPr>
        <w:t>法治督察调研科、行政立法科、合法性审查科、社区矫正管理科（戒毒工作指导科）、行政复议与应诉科、行政执法协调监督科（外来企业投诉科）、普法与依法治理科、人民参与和促进法治科、公共法律服务管理科（行政审批科）、装备财务保障科（科技信息科）、政治部（警务部）、机关党委、</w:t>
      </w:r>
      <w:r>
        <w:rPr>
          <w:rFonts w:hint="eastAsia" w:ascii="仿宋_GB2312" w:hAnsi="仿宋_GB2312" w:eastAsia="仿宋_GB2312" w:cs="仿宋_GB2312"/>
        </w:rPr>
        <w:t>市委依法治市办秘书科。</w:t>
      </w:r>
      <w:bookmarkEnd w:id="0"/>
    </w:p>
    <w:p w14:paraId="1459F51F">
      <w:pPr>
        <w:pStyle w:val="3"/>
        <w:numPr>
          <w:ilvl w:val="0"/>
          <w:numId w:val="1"/>
        </w:numPr>
        <w:bidi w:val="0"/>
        <w:rPr>
          <w:lang w:val="zh-CN"/>
        </w:rPr>
      </w:pPr>
      <w:r>
        <w:rPr>
          <w:lang w:val="zh-CN"/>
        </w:rPr>
        <w:t>机构职能。</w:t>
      </w:r>
    </w:p>
    <w:p w14:paraId="418E28CF">
      <w:pPr>
        <w:spacing w:line="600" w:lineRule="exact"/>
        <w:ind w:firstLine="640" w:firstLineChars="200"/>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1.承担全面依法治市重大问题的政策研究，协调有关方面提出全面依法治市规划建议，负责有关重大决策部署督察工作。</w:t>
      </w:r>
    </w:p>
    <w:p w14:paraId="484072A1">
      <w:pPr>
        <w:spacing w:line="600" w:lineRule="exact"/>
        <w:ind w:firstLine="640" w:firstLineChars="200"/>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2.承担统筹规划行政立法工作的责任。协调有关方面提出行政立法规划和年度行政立法工作计划的建议，负责跟踪了解各部门对行政立法工作计划的落实情况，加强组织实施和督促指导，研究提出行政立法与改革决策相衔接的意见、措施。负责面向社会征集地方性法规、规章制定项目建议。</w:t>
      </w:r>
    </w:p>
    <w:p w14:paraId="64D3AA20">
      <w:pPr>
        <w:spacing w:line="600" w:lineRule="exact"/>
        <w:ind w:firstLine="640" w:firstLineChars="200"/>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3.负责起草或者组织起草地方性法规、市政府规章草案。负责市政府各部门报送市政府的地方性法规、规章草案的审查工作。负责行政立法协调。</w:t>
      </w:r>
    </w:p>
    <w:p w14:paraId="40EA7EE9">
      <w:pPr>
        <w:spacing w:line="600" w:lineRule="exact"/>
        <w:ind w:firstLine="640" w:firstLineChars="200"/>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4.承担市政府规章的解释、行政立法后评估工作。负责协调各地、各部门实施法律、法规、规章中的有关争议和问题。承办市政府规章的清理、编纂、翻译工作。承办市政府规章报送备案工作。</w:t>
      </w:r>
    </w:p>
    <w:p w14:paraId="52EF79DF">
      <w:pPr>
        <w:spacing w:line="600" w:lineRule="exact"/>
        <w:ind w:firstLine="640" w:firstLineChars="200"/>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5.负责市委、市政府规范性文件、重大行政决策发布前的合法性审查。承办市政府规范性文件的报送备案工作。负责各县（区）政府和市政府各部门规范性文件报送市政府的备案审查工作。组织开展规范性文件清理。负责市本级政府合同管理、市政府涉法事务处理。</w:t>
      </w:r>
    </w:p>
    <w:p w14:paraId="3D705B49">
      <w:pPr>
        <w:spacing w:line="600" w:lineRule="exact"/>
        <w:ind w:firstLine="640" w:firstLineChars="200"/>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6.承担统筹推进法治政府建设的责任。监督指导各县（区）政府、市政府各部门、市直园区管委会依法行政工作。负责综合协调、监督检查行政执法，承担推进行政执法体制改革有关工作，推进严格规范公正文明执法。指导监督全市行政复议、行政应诉和行政赔偿工作，承办向市政府申请的行政复议、行政赔偿案件，代理市政府行政应诉案件。</w:t>
      </w:r>
    </w:p>
    <w:p w14:paraId="6C3DA549">
      <w:pPr>
        <w:spacing w:line="600" w:lineRule="exact"/>
        <w:ind w:firstLine="640" w:firstLineChars="200"/>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7.承担统筹规划法治社会建设的责任。负责拟订法治宣传教育规划，组织实施普法宣传，组织对外法治宣传。推动人民参与和促进法治建设。指导依法治理和法治创建工作。指导调解工作。负责并指导人民监督员的选任管理工作。指导监督人民陪审员选任工作。推进司法所建设。</w:t>
      </w:r>
    </w:p>
    <w:p w14:paraId="32B6A39D">
      <w:pPr>
        <w:spacing w:line="600" w:lineRule="exact"/>
        <w:ind w:firstLine="640" w:firstLineChars="200"/>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8.指导管理社区矫正工作。指导刑满释放人员帮教安置工作。</w:t>
      </w:r>
    </w:p>
    <w:p w14:paraId="47881FDB">
      <w:pPr>
        <w:spacing w:line="600" w:lineRule="exact"/>
        <w:ind w:firstLine="640" w:firstLineChars="200"/>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9.负责全市司法行政戒毒管理工作。指导监督本系统强制隔离戒毒执行和戒毒康复工作。对社区戒毒和社区康复工作提供指导、支持和协助。</w:t>
      </w:r>
    </w:p>
    <w:p w14:paraId="46599593">
      <w:pPr>
        <w:spacing w:line="600" w:lineRule="exact"/>
        <w:ind w:firstLine="640" w:firstLineChars="200"/>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10.负责拟订全市公共法律服务体系建设规划并指导实施，统筹和布局全市城乡、区域法律服务资源。指导监督律师、法律援助、司法鉴定、公证、仲裁和基层法律服务工作。</w:t>
      </w:r>
    </w:p>
    <w:p w14:paraId="0656DEC8">
      <w:pPr>
        <w:spacing w:line="600" w:lineRule="exact"/>
        <w:ind w:firstLine="640" w:firstLineChars="200"/>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11.负责全市国家统一法律职业资格考试的组织实施工作。负责全市国家统一法律职业资格管理工作。负责规划和指导法律职业人员入职前培训工作。</w:t>
      </w:r>
    </w:p>
    <w:p w14:paraId="0ABE5F29">
      <w:pPr>
        <w:spacing w:line="600" w:lineRule="exact"/>
        <w:ind w:firstLine="640" w:firstLineChars="200"/>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12.负责本系统服装和警车管理工作。指导监督本系统财务、装备、设施、场所等保障工作。</w:t>
      </w:r>
    </w:p>
    <w:p w14:paraId="216245F5">
      <w:pPr>
        <w:spacing w:line="600" w:lineRule="exact"/>
        <w:ind w:firstLine="640" w:firstLineChars="200"/>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13.规划、协调、指导法治人才队伍建设相关工作，指导监督本系统队伍建设。协助县（区）管理司法局领导干部。</w:t>
      </w:r>
    </w:p>
    <w:p w14:paraId="2F0F444C">
      <w:pPr>
        <w:spacing w:line="600" w:lineRule="exact"/>
        <w:ind w:firstLine="640" w:firstLineChars="200"/>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14.负责并指导本系统行政审批工作。负责全市外来企业涉及政务服务和行政执法方面的投诉处理。</w:t>
      </w:r>
    </w:p>
    <w:p w14:paraId="6E864A1D">
      <w:pPr>
        <w:spacing w:line="600" w:lineRule="exact"/>
        <w:ind w:firstLine="640" w:firstLineChars="200"/>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15.负责职责范围内的安全生产和职业健康、生态环境保护、审批服务便民化等工作。</w:t>
      </w:r>
    </w:p>
    <w:p w14:paraId="7BE34DB6">
      <w:pPr>
        <w:spacing w:line="600" w:lineRule="exact"/>
        <w:ind w:firstLine="640" w:firstLineChars="200"/>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16.完成市委和市政府交办的其他任务。</w:t>
      </w:r>
    </w:p>
    <w:p w14:paraId="770CA10D">
      <w:pPr>
        <w:pStyle w:val="3"/>
        <w:bidi w:val="0"/>
        <w:rPr>
          <w:lang w:val="zh-CN"/>
        </w:rPr>
      </w:pPr>
      <w:r>
        <w:rPr>
          <w:lang w:val="zh-CN"/>
        </w:rPr>
        <w:t>（三）人员概况。</w:t>
      </w:r>
    </w:p>
    <w:p w14:paraId="53D23FA8">
      <w:pPr>
        <w:spacing w:line="600" w:lineRule="exact"/>
        <w:ind w:firstLine="640" w:firstLineChars="200"/>
        <w:rPr>
          <w:rFonts w:hint="eastAsia"/>
        </w:rPr>
      </w:pPr>
      <w:r>
        <w:rPr>
          <w:rFonts w:hint="eastAsia"/>
        </w:rPr>
        <w:t>遂宁市司法局核定编制59名，其中：行政编制51名，参公事业编制6名，全额拨款的事业编制2名。202</w:t>
      </w:r>
      <w:r>
        <w:rPr>
          <w:rFonts w:hint="eastAsia"/>
          <w:lang w:val="en-US" w:eastAsia="zh-CN"/>
        </w:rPr>
        <w:t>3</w:t>
      </w:r>
      <w:r>
        <w:rPr>
          <w:rFonts w:hint="eastAsia"/>
        </w:rPr>
        <w:t>年年末实有在职职工6</w:t>
      </w:r>
      <w:r>
        <w:rPr>
          <w:rFonts w:hint="eastAsia"/>
          <w:lang w:val="en-US" w:eastAsia="zh-CN"/>
        </w:rPr>
        <w:t>1</w:t>
      </w:r>
      <w:r>
        <w:rPr>
          <w:rFonts w:hint="eastAsia"/>
        </w:rPr>
        <w:t>名，其中：行政52名，参公人员6名，事业</w:t>
      </w:r>
      <w:r>
        <w:rPr>
          <w:rFonts w:hint="eastAsia"/>
          <w:lang w:val="en-US" w:eastAsia="zh-CN"/>
        </w:rPr>
        <w:t>人员1</w:t>
      </w:r>
      <w:r>
        <w:rPr>
          <w:rFonts w:hint="eastAsia"/>
        </w:rPr>
        <w:t>名</w:t>
      </w:r>
      <w:r>
        <w:rPr>
          <w:rFonts w:hint="eastAsia"/>
          <w:lang w:eastAsia="zh-CN"/>
        </w:rPr>
        <w:t>，</w:t>
      </w:r>
      <w:r>
        <w:rPr>
          <w:rFonts w:hint="eastAsia"/>
        </w:rPr>
        <w:t xml:space="preserve">机关工勤人员2名。 </w:t>
      </w:r>
    </w:p>
    <w:p w14:paraId="53105307">
      <w:pPr>
        <w:spacing w:line="600" w:lineRule="exact"/>
        <w:rPr>
          <w:lang w:val="zh-CN"/>
        </w:rPr>
      </w:pPr>
      <w:r>
        <w:rPr>
          <w:rFonts w:hint="eastAsia"/>
        </w:rPr>
        <w:t xml:space="preserve">    遂宁市仲裁委核定财政全额</w:t>
      </w:r>
      <w:r>
        <w:rPr>
          <w:rFonts w:hint="eastAsia"/>
          <w:lang w:val="en-US" w:eastAsia="zh-CN"/>
        </w:rPr>
        <w:t>拨</w:t>
      </w:r>
      <w:r>
        <w:rPr>
          <w:rFonts w:hint="eastAsia"/>
        </w:rPr>
        <w:t>款事业（参公）编制人员9名，现在编人员9名。</w:t>
      </w:r>
    </w:p>
    <w:p w14:paraId="0CAD2D7E">
      <w:pPr>
        <w:pStyle w:val="2"/>
        <w:bidi w:val="0"/>
      </w:pPr>
      <w:r>
        <w:t>二、部门财政资金收支情况</w:t>
      </w:r>
    </w:p>
    <w:p w14:paraId="37848C70">
      <w:pPr>
        <w:pStyle w:val="3"/>
        <w:bidi w:val="0"/>
        <w:rPr>
          <w:highlight w:val="none"/>
          <w:lang w:val="zh-CN"/>
        </w:rPr>
      </w:pPr>
      <w:r>
        <w:rPr>
          <w:lang w:val="zh-CN"/>
        </w:rPr>
        <w:t>（一）</w:t>
      </w:r>
      <w:r>
        <w:rPr>
          <w:highlight w:val="none"/>
          <w:lang w:val="zh-CN"/>
        </w:rPr>
        <w:t>部门财政资金收入情况。</w:t>
      </w:r>
    </w:p>
    <w:p w14:paraId="7C4689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highlight w:val="none"/>
        </w:rPr>
      </w:pPr>
      <w:r>
        <w:rPr>
          <w:rFonts w:hint="eastAsia" w:ascii="Times New Roman" w:hAnsi="Times New Roman" w:cs="Times New Roman"/>
          <w:highlight w:val="none"/>
        </w:rPr>
        <w:t>202</w:t>
      </w:r>
      <w:r>
        <w:rPr>
          <w:rFonts w:hint="eastAsia" w:ascii="Times New Roman" w:hAnsi="Times New Roman" w:cs="Times New Roman"/>
          <w:highlight w:val="none"/>
          <w:lang w:val="en-US" w:eastAsia="zh-CN"/>
        </w:rPr>
        <w:t>3</w:t>
      </w:r>
      <w:r>
        <w:rPr>
          <w:rFonts w:hint="eastAsia" w:ascii="Times New Roman" w:hAnsi="Times New Roman" w:cs="Times New Roman"/>
          <w:highlight w:val="none"/>
        </w:rPr>
        <w:t>年遂宁市司法局</w:t>
      </w:r>
      <w:r>
        <w:rPr>
          <w:rFonts w:hint="eastAsia" w:cs="Times New Roman"/>
          <w:highlight w:val="none"/>
          <w:lang w:eastAsia="zh-CN"/>
        </w:rPr>
        <w:t>（</w:t>
      </w:r>
      <w:r>
        <w:rPr>
          <w:rFonts w:hint="eastAsia" w:cs="Times New Roman"/>
          <w:highlight w:val="none"/>
          <w:lang w:val="en-US" w:eastAsia="zh-CN"/>
        </w:rPr>
        <w:t>含下属单位</w:t>
      </w:r>
      <w:r>
        <w:rPr>
          <w:rFonts w:hint="eastAsia" w:cs="Times New Roman"/>
          <w:highlight w:val="none"/>
          <w:lang w:eastAsia="zh-CN"/>
        </w:rPr>
        <w:t>）</w:t>
      </w:r>
      <w:r>
        <w:rPr>
          <w:rFonts w:hint="eastAsia" w:ascii="Times New Roman" w:hAnsi="Times New Roman" w:cs="Times New Roman"/>
          <w:highlight w:val="none"/>
        </w:rPr>
        <w:t>年初预算1918.06万元，其中年初财政拨款</w:t>
      </w:r>
      <w:r>
        <w:rPr>
          <w:rFonts w:hint="eastAsia" w:cs="Times New Roman"/>
          <w:highlight w:val="none"/>
          <w:lang w:val="en-US" w:eastAsia="zh-CN"/>
        </w:rPr>
        <w:t>1918.06</w:t>
      </w:r>
      <w:r>
        <w:rPr>
          <w:rFonts w:hint="eastAsia" w:ascii="Times New Roman" w:hAnsi="Times New Roman" w:cs="Times New Roman"/>
          <w:highlight w:val="none"/>
        </w:rPr>
        <w:t>万元，中期调整</w:t>
      </w:r>
      <w:r>
        <w:rPr>
          <w:rFonts w:hint="eastAsia" w:cs="Times New Roman"/>
          <w:highlight w:val="none"/>
          <w:lang w:val="en-US" w:eastAsia="zh-CN"/>
        </w:rPr>
        <w:t>592.09</w:t>
      </w:r>
      <w:r>
        <w:rPr>
          <w:rFonts w:hint="eastAsia" w:ascii="Times New Roman" w:hAnsi="Times New Roman" w:cs="Times New Roman"/>
          <w:highlight w:val="none"/>
        </w:rPr>
        <w:t>万元，其他收入</w:t>
      </w:r>
      <w:r>
        <w:rPr>
          <w:rFonts w:hint="eastAsia" w:cs="Times New Roman"/>
          <w:highlight w:val="none"/>
          <w:lang w:val="en-US" w:eastAsia="zh-CN"/>
        </w:rPr>
        <w:t>0</w:t>
      </w:r>
      <w:r>
        <w:rPr>
          <w:rFonts w:hint="eastAsia" w:ascii="Times New Roman" w:hAnsi="Times New Roman" w:cs="Times New Roman"/>
          <w:highlight w:val="none"/>
        </w:rPr>
        <w:t>万元，调整后预算收入总额为</w:t>
      </w:r>
      <w:r>
        <w:rPr>
          <w:rFonts w:hint="eastAsia" w:cs="Times New Roman"/>
          <w:highlight w:val="none"/>
          <w:lang w:val="en-US" w:eastAsia="zh-CN"/>
        </w:rPr>
        <w:t>2510.15</w:t>
      </w:r>
      <w:r>
        <w:rPr>
          <w:rFonts w:hint="eastAsia" w:ascii="Times New Roman" w:hAnsi="Times New Roman" w:cs="Times New Roman"/>
          <w:highlight w:val="none"/>
        </w:rPr>
        <w:t>万元。具体情况详见表2-1：</w:t>
      </w:r>
    </w:p>
    <w:p w14:paraId="28CEAF12">
      <w:pPr>
        <w:pStyle w:val="12"/>
        <w:jc w:val="center"/>
        <w:rPr>
          <w:rFonts w:hint="eastAsia" w:ascii="Times New Roman" w:hAnsi="Times New Roman" w:cs="Times New Roman"/>
          <w:lang w:val="en-US" w:eastAsia="zh-CN"/>
        </w:rPr>
      </w:pPr>
      <w:r>
        <w:rPr>
          <w:rFonts w:hint="eastAsia" w:ascii="Times New Roman" w:hAnsi="Times New Roman" w:cs="Times New Roman"/>
          <w:lang w:val="en-US" w:eastAsia="zh-CN"/>
        </w:rPr>
        <w:t>2-1 年度预算表</w:t>
      </w:r>
    </w:p>
    <w:p w14:paraId="53B2615E">
      <w:pPr>
        <w:jc w:val="right"/>
        <w:rPr>
          <w:rFonts w:hint="default"/>
          <w:lang w:val="en-US" w:eastAsia="zh-CN"/>
        </w:rPr>
      </w:pPr>
      <w:r>
        <w:rPr>
          <w:rFonts w:hint="eastAsia" w:ascii="Times New Roman" w:hAnsi="Times New Roman" w:cs="Times New Roman"/>
          <w:lang w:val="en-US" w:eastAsia="zh-CN"/>
        </w:rPr>
        <w:t>单位：万元</w:t>
      </w: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89"/>
        <w:gridCol w:w="1357"/>
        <w:gridCol w:w="1301"/>
        <w:gridCol w:w="1573"/>
      </w:tblGrid>
      <w:tr w14:paraId="52B6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3820C0">
            <w:pPr>
              <w:keepNext w:val="0"/>
              <w:keepLines w:val="0"/>
              <w:widowControl/>
              <w:suppressLineNumbers w:val="0"/>
              <w:jc w:val="left"/>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项目名称</w:t>
            </w:r>
          </w:p>
        </w:tc>
        <w:tc>
          <w:tcPr>
            <w:tcW w:w="7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A0E28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年初预算</w:t>
            </w:r>
          </w:p>
        </w:tc>
        <w:tc>
          <w:tcPr>
            <w:tcW w:w="76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644B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中期调整</w:t>
            </w:r>
          </w:p>
        </w:tc>
        <w:tc>
          <w:tcPr>
            <w:tcW w:w="9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A6AE1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年度总预算</w:t>
            </w:r>
          </w:p>
        </w:tc>
      </w:tr>
      <w:tr w14:paraId="1472A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16" w:type="pct"/>
            <w:tcBorders>
              <w:top w:val="nil"/>
              <w:left w:val="single" w:color="000000" w:sz="8" w:space="0"/>
              <w:bottom w:val="single" w:color="000000" w:sz="8" w:space="0"/>
              <w:right w:val="nil"/>
            </w:tcBorders>
            <w:shd w:val="clear" w:color="auto" w:fill="auto"/>
            <w:noWrap/>
            <w:vAlign w:val="center"/>
          </w:tcPr>
          <w:p w14:paraId="78634F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一、一般公共预算财政拨款收入</w:t>
            </w:r>
          </w:p>
        </w:tc>
        <w:tc>
          <w:tcPr>
            <w:tcW w:w="7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F7C5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1918.06 </w:t>
            </w:r>
          </w:p>
        </w:tc>
        <w:tc>
          <w:tcPr>
            <w:tcW w:w="76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0993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592.09</w:t>
            </w:r>
          </w:p>
        </w:tc>
        <w:tc>
          <w:tcPr>
            <w:tcW w:w="9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F35B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2510.15 </w:t>
            </w:r>
          </w:p>
        </w:tc>
      </w:tr>
      <w:tr w14:paraId="1C28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16" w:type="pct"/>
            <w:tcBorders>
              <w:top w:val="nil"/>
              <w:left w:val="single" w:color="000000" w:sz="8" w:space="0"/>
              <w:bottom w:val="single" w:color="000000" w:sz="8" w:space="0"/>
              <w:right w:val="nil"/>
            </w:tcBorders>
            <w:shd w:val="clear" w:color="auto" w:fill="auto"/>
            <w:noWrap/>
            <w:vAlign w:val="center"/>
          </w:tcPr>
          <w:p w14:paraId="5FC5BF14">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总计</w:t>
            </w:r>
          </w:p>
        </w:tc>
        <w:tc>
          <w:tcPr>
            <w:tcW w:w="7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8FDC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1918.06</w:t>
            </w:r>
          </w:p>
        </w:tc>
        <w:tc>
          <w:tcPr>
            <w:tcW w:w="76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31A3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592.09</w:t>
            </w:r>
          </w:p>
        </w:tc>
        <w:tc>
          <w:tcPr>
            <w:tcW w:w="9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DA41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2510.15</w:t>
            </w:r>
          </w:p>
        </w:tc>
      </w:tr>
    </w:tbl>
    <w:p w14:paraId="48A4CD2D">
      <w:pPr>
        <w:pStyle w:val="12"/>
        <w:ind w:left="0" w:leftChars="0" w:firstLine="0" w:firstLineChars="0"/>
        <w:rPr>
          <w:lang w:val="zh-CN"/>
        </w:rPr>
      </w:pPr>
    </w:p>
    <w:p w14:paraId="374C6FC9">
      <w:pPr>
        <w:pStyle w:val="3"/>
        <w:numPr>
          <w:ilvl w:val="0"/>
          <w:numId w:val="2"/>
        </w:numPr>
        <w:bidi w:val="0"/>
        <w:ind w:left="0" w:leftChars="0" w:firstLine="643" w:firstLineChars="200"/>
        <w:rPr>
          <w:highlight w:val="none"/>
          <w:lang w:val="zh-CN"/>
        </w:rPr>
      </w:pPr>
      <w:r>
        <w:rPr>
          <w:highlight w:val="none"/>
          <w:lang w:val="zh-CN"/>
        </w:rPr>
        <w:t>部门财政资金支出情况。</w:t>
      </w:r>
    </w:p>
    <w:p w14:paraId="76C035D9">
      <w:pPr>
        <w:pStyle w:val="13"/>
        <w:spacing w:line="600" w:lineRule="exact"/>
        <w:ind w:firstLine="640"/>
        <w:rPr>
          <w:rFonts w:hint="eastAsia"/>
          <w:highlight w:val="none"/>
          <w:lang w:val="en-US" w:eastAsia="zh-CN"/>
        </w:rPr>
      </w:pPr>
      <w:r>
        <w:rPr>
          <w:rFonts w:hint="eastAsia"/>
          <w:highlight w:val="none"/>
        </w:rPr>
        <w:t>202</w:t>
      </w:r>
      <w:r>
        <w:rPr>
          <w:rFonts w:hint="eastAsia"/>
          <w:highlight w:val="none"/>
          <w:lang w:val="en-US" w:eastAsia="zh-CN"/>
        </w:rPr>
        <w:t>3</w:t>
      </w:r>
      <w:r>
        <w:rPr>
          <w:rFonts w:hint="eastAsia"/>
          <w:highlight w:val="none"/>
        </w:rPr>
        <w:t>年</w:t>
      </w:r>
      <w:r>
        <w:rPr>
          <w:highlight w:val="none"/>
        </w:rPr>
        <w:t>度，</w:t>
      </w:r>
      <w:r>
        <w:rPr>
          <w:rFonts w:hint="eastAsia"/>
          <w:highlight w:val="none"/>
        </w:rPr>
        <w:t>遂宁市司法局</w:t>
      </w:r>
      <w:r>
        <w:rPr>
          <w:rFonts w:hint="eastAsia"/>
          <w:highlight w:val="none"/>
          <w:lang w:eastAsia="zh-CN"/>
        </w:rPr>
        <w:t>（</w:t>
      </w:r>
      <w:r>
        <w:rPr>
          <w:rFonts w:hint="eastAsia"/>
          <w:highlight w:val="none"/>
          <w:lang w:val="en-US" w:eastAsia="zh-CN"/>
        </w:rPr>
        <w:t>含下属单位</w:t>
      </w:r>
      <w:r>
        <w:rPr>
          <w:rFonts w:hint="eastAsia"/>
          <w:highlight w:val="none"/>
          <w:lang w:eastAsia="zh-CN"/>
        </w:rPr>
        <w:t>）</w:t>
      </w:r>
      <w:r>
        <w:rPr>
          <w:highlight w:val="none"/>
        </w:rPr>
        <w:t>财政支出年初预算为</w:t>
      </w:r>
      <w:r>
        <w:rPr>
          <w:rFonts w:hint="eastAsia"/>
          <w:highlight w:val="none"/>
        </w:rPr>
        <w:t>1918.06</w:t>
      </w:r>
      <w:r>
        <w:rPr>
          <w:highlight w:val="none"/>
        </w:rPr>
        <w:t>万元，中期调整为</w:t>
      </w:r>
      <w:r>
        <w:rPr>
          <w:rFonts w:hint="eastAsia"/>
          <w:highlight w:val="none"/>
          <w:lang w:val="en-US" w:eastAsia="zh-CN"/>
        </w:rPr>
        <w:t>592.09</w:t>
      </w:r>
      <w:r>
        <w:rPr>
          <w:highlight w:val="none"/>
        </w:rPr>
        <w:t>万元，调整后预算支出总额为</w:t>
      </w:r>
      <w:r>
        <w:rPr>
          <w:rFonts w:hint="eastAsia"/>
          <w:highlight w:val="none"/>
          <w:lang w:val="en-US" w:eastAsia="zh-CN"/>
        </w:rPr>
        <w:t>2510.15</w:t>
      </w:r>
      <w:r>
        <w:rPr>
          <w:highlight w:val="none"/>
        </w:rPr>
        <w:t>万元，</w:t>
      </w:r>
      <w:r>
        <w:rPr>
          <w:rFonts w:hint="eastAsia"/>
          <w:highlight w:val="none"/>
          <w:lang w:val="en-US"/>
        </w:rPr>
        <w:t>结余</w:t>
      </w:r>
      <w:r>
        <w:rPr>
          <w:rFonts w:hint="eastAsia"/>
          <w:highlight w:val="none"/>
          <w:lang w:val="en-US" w:eastAsia="zh-CN"/>
        </w:rPr>
        <w:t>30.13</w:t>
      </w:r>
      <w:r>
        <w:rPr>
          <w:rFonts w:hint="eastAsia"/>
          <w:highlight w:val="none"/>
          <w:lang w:val="en-US"/>
        </w:rPr>
        <w:t>万元。</w:t>
      </w:r>
      <w:r>
        <w:rPr>
          <w:highlight w:val="none"/>
        </w:rPr>
        <w:t>部门支出预算执行总额为</w:t>
      </w:r>
      <w:r>
        <w:rPr>
          <w:rFonts w:hint="eastAsia"/>
          <w:highlight w:val="none"/>
          <w:lang w:val="en-US" w:eastAsia="zh-CN"/>
        </w:rPr>
        <w:t>2480.02</w:t>
      </w:r>
      <w:r>
        <w:rPr>
          <w:highlight w:val="none"/>
        </w:rPr>
        <w:t>万元，部门总体执行进度为</w:t>
      </w:r>
      <w:r>
        <w:rPr>
          <w:rFonts w:hint="eastAsia"/>
          <w:highlight w:val="none"/>
          <w:lang w:val="en-US" w:eastAsia="zh-CN"/>
        </w:rPr>
        <w:t>98.8%</w:t>
      </w:r>
      <w:r>
        <w:rPr>
          <w:highlight w:val="none"/>
        </w:rPr>
        <w:t>，其中：基本支出预算总额为</w:t>
      </w:r>
      <w:r>
        <w:rPr>
          <w:rFonts w:hint="eastAsia"/>
          <w:highlight w:val="none"/>
          <w:lang w:val="en-US" w:eastAsia="zh-CN"/>
        </w:rPr>
        <w:t>1925.81</w:t>
      </w:r>
      <w:r>
        <w:rPr>
          <w:highlight w:val="none"/>
        </w:rPr>
        <w:t>万元，基本支出执行总额为</w:t>
      </w:r>
      <w:r>
        <w:rPr>
          <w:rFonts w:hint="eastAsia"/>
          <w:highlight w:val="none"/>
          <w:lang w:val="en-US" w:eastAsia="zh-CN"/>
        </w:rPr>
        <w:t>1925.81</w:t>
      </w:r>
      <w:r>
        <w:rPr>
          <w:highlight w:val="none"/>
        </w:rPr>
        <w:t>万元，基本支出总体执行进度</w:t>
      </w:r>
      <w:r>
        <w:rPr>
          <w:rFonts w:hint="eastAsia"/>
          <w:highlight w:val="none"/>
          <w:lang w:val="en-US" w:eastAsia="zh-CN"/>
        </w:rPr>
        <w:t>100%</w:t>
      </w:r>
      <w:r>
        <w:rPr>
          <w:highlight w:val="none"/>
        </w:rPr>
        <w:t>；项目支出预算总额为</w:t>
      </w:r>
      <w:r>
        <w:rPr>
          <w:rFonts w:hint="eastAsia"/>
          <w:highlight w:val="none"/>
          <w:lang w:val="en-US" w:eastAsia="zh-CN"/>
        </w:rPr>
        <w:t>584.33</w:t>
      </w:r>
      <w:r>
        <w:rPr>
          <w:highlight w:val="none"/>
        </w:rPr>
        <w:t>万元，项目支出执行总额为</w:t>
      </w:r>
      <w:r>
        <w:rPr>
          <w:rFonts w:hint="eastAsia"/>
          <w:highlight w:val="none"/>
          <w:lang w:val="en-US" w:eastAsia="zh-CN"/>
        </w:rPr>
        <w:t>578.33</w:t>
      </w:r>
      <w:r>
        <w:rPr>
          <w:highlight w:val="none"/>
        </w:rPr>
        <w:t>万元，项目支出总体执行进度</w:t>
      </w:r>
      <w:r>
        <w:rPr>
          <w:rFonts w:hint="eastAsia"/>
          <w:highlight w:val="none"/>
          <w:lang w:val="en-US" w:eastAsia="zh-CN"/>
        </w:rPr>
        <w:t>99%</w:t>
      </w:r>
      <w:r>
        <w:rPr>
          <w:highlight w:val="none"/>
        </w:rPr>
        <w:t>。具体情况详见表</w:t>
      </w:r>
      <w:r>
        <w:rPr>
          <w:rFonts w:hint="eastAsia"/>
          <w:highlight w:val="none"/>
          <w:lang w:val="en-US"/>
        </w:rPr>
        <w:t>2</w:t>
      </w:r>
      <w:r>
        <w:rPr>
          <w:highlight w:val="none"/>
        </w:rPr>
        <w:t>-2</w:t>
      </w:r>
      <w:r>
        <w:rPr>
          <w:rFonts w:hint="eastAsia"/>
          <w:highlight w:val="none"/>
          <w:lang w:val="en-US" w:eastAsia="zh-CN"/>
        </w:rPr>
        <w:t>:</w:t>
      </w:r>
    </w:p>
    <w:p w14:paraId="5AD4F6D4">
      <w:pPr>
        <w:pStyle w:val="13"/>
        <w:spacing w:line="600" w:lineRule="exact"/>
        <w:ind w:firstLine="640"/>
        <w:jc w:val="center"/>
        <w:rPr>
          <w:rFonts w:hint="eastAsia"/>
          <w:lang w:val="en-US" w:eastAsia="zh-CN"/>
        </w:rPr>
      </w:pPr>
      <w:r>
        <w:rPr>
          <w:rFonts w:hint="eastAsia"/>
          <w:lang w:val="en-US" w:eastAsia="zh-CN"/>
        </w:rPr>
        <w:t>2-2 年度预算执行表</w:t>
      </w:r>
    </w:p>
    <w:p w14:paraId="52044F8E">
      <w:pPr>
        <w:pStyle w:val="13"/>
        <w:spacing w:line="600" w:lineRule="exact"/>
        <w:ind w:firstLine="640"/>
        <w:jc w:val="right"/>
        <w:rPr>
          <w:rFonts w:hint="default"/>
          <w:lang w:val="en-US" w:eastAsia="zh-CN"/>
        </w:rPr>
      </w:pPr>
      <w:r>
        <w:rPr>
          <w:rFonts w:hint="eastAsia"/>
          <w:lang w:val="en-US" w:eastAsia="zh-CN"/>
        </w:rPr>
        <w:t>单位：万元</w:t>
      </w:r>
    </w:p>
    <w:tbl>
      <w:tblPr>
        <w:tblStyle w:val="9"/>
        <w:tblW w:w="95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43"/>
        <w:gridCol w:w="1250"/>
        <w:gridCol w:w="1009"/>
        <w:gridCol w:w="1289"/>
        <w:gridCol w:w="1009"/>
        <w:gridCol w:w="1416"/>
        <w:gridCol w:w="2020"/>
      </w:tblGrid>
      <w:tr w14:paraId="5798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1543" w:type="dxa"/>
            <w:tcBorders>
              <w:top w:val="single" w:color="000000" w:sz="4" w:space="0"/>
              <w:left w:val="single" w:color="000000" w:sz="4" w:space="0"/>
              <w:bottom w:val="single" w:color="000000" w:sz="4" w:space="0"/>
              <w:right w:val="single" w:color="000000" w:sz="4" w:space="0"/>
            </w:tcBorders>
            <w:noWrap/>
            <w:vAlign w:val="center"/>
          </w:tcPr>
          <w:p w14:paraId="5896F7E1">
            <w:pPr>
              <w:keepNext w:val="0"/>
              <w:keepLines w:val="0"/>
              <w:widowControl/>
              <w:suppressLineNumbers w:val="0"/>
              <w:jc w:val="left"/>
              <w:textAlignment w:val="center"/>
              <w:rPr>
                <w:rFonts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项目名称</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09959C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年初预算</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7D806A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中期调整</w:t>
            </w:r>
          </w:p>
        </w:tc>
        <w:tc>
          <w:tcPr>
            <w:tcW w:w="1289" w:type="dxa"/>
            <w:tcBorders>
              <w:top w:val="single" w:color="000000" w:sz="4" w:space="0"/>
              <w:left w:val="single" w:color="000000" w:sz="4" w:space="0"/>
              <w:bottom w:val="single" w:color="000000" w:sz="4" w:space="0"/>
              <w:right w:val="single" w:color="000000" w:sz="4" w:space="0"/>
            </w:tcBorders>
            <w:noWrap/>
            <w:vAlign w:val="center"/>
          </w:tcPr>
          <w:p w14:paraId="7A938E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年度总预算</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17C8FF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预算执行</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582A8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执行率（%）</w:t>
            </w:r>
          </w:p>
        </w:tc>
        <w:tc>
          <w:tcPr>
            <w:tcW w:w="2020" w:type="dxa"/>
            <w:tcBorders>
              <w:top w:val="single" w:color="000000" w:sz="4" w:space="0"/>
              <w:left w:val="single" w:color="000000" w:sz="4" w:space="0"/>
              <w:bottom w:val="single" w:color="000000" w:sz="4" w:space="0"/>
              <w:right w:val="single" w:color="000000" w:sz="4" w:space="0"/>
            </w:tcBorders>
            <w:noWrap/>
            <w:vAlign w:val="center"/>
          </w:tcPr>
          <w:p w14:paraId="7B076D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执行进度原因分析</w:t>
            </w:r>
          </w:p>
        </w:tc>
      </w:tr>
      <w:tr w14:paraId="4FE6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543" w:type="dxa"/>
            <w:tcBorders>
              <w:top w:val="single" w:color="000000" w:sz="4" w:space="0"/>
              <w:left w:val="single" w:color="000000" w:sz="4" w:space="0"/>
              <w:bottom w:val="single" w:color="000000" w:sz="4" w:space="0"/>
              <w:right w:val="single" w:color="000000" w:sz="4" w:space="0"/>
            </w:tcBorders>
            <w:noWrap/>
            <w:vAlign w:val="center"/>
          </w:tcPr>
          <w:p w14:paraId="37E6D3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一、基本支出</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8F2FD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 xml:space="preserve">1593.98 </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6A584A1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yellow"/>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 xml:space="preserve">331.84 </w:t>
            </w:r>
          </w:p>
        </w:tc>
        <w:tc>
          <w:tcPr>
            <w:tcW w:w="1289" w:type="dxa"/>
            <w:tcBorders>
              <w:top w:val="single" w:color="000000" w:sz="4" w:space="0"/>
              <w:left w:val="single" w:color="000000" w:sz="4" w:space="0"/>
              <w:bottom w:val="single" w:color="000000" w:sz="4" w:space="0"/>
              <w:right w:val="single" w:color="000000" w:sz="4" w:space="0"/>
            </w:tcBorders>
            <w:noWrap/>
            <w:vAlign w:val="center"/>
          </w:tcPr>
          <w:p w14:paraId="6780D54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red"/>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 xml:space="preserve">1925.81 </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0E267F0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red"/>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 xml:space="preserve">1925.81 </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CF3B2E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red"/>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100%</w:t>
            </w:r>
          </w:p>
        </w:tc>
        <w:tc>
          <w:tcPr>
            <w:tcW w:w="2020" w:type="dxa"/>
            <w:tcBorders>
              <w:top w:val="single" w:color="000000" w:sz="4" w:space="0"/>
              <w:left w:val="single" w:color="000000" w:sz="4" w:space="0"/>
              <w:bottom w:val="single" w:color="000000" w:sz="4" w:space="0"/>
              <w:right w:val="single" w:color="000000" w:sz="4" w:space="0"/>
            </w:tcBorders>
            <w:noWrap/>
            <w:vAlign w:val="center"/>
          </w:tcPr>
          <w:p w14:paraId="0CE688F5">
            <w:pPr>
              <w:jc w:val="center"/>
              <w:rPr>
                <w:rFonts w:hint="eastAsia" w:ascii="仿宋_GB2312" w:hAnsi="宋体" w:eastAsia="仿宋_GB2312" w:cs="仿宋_GB2312"/>
                <w:i w:val="0"/>
                <w:iCs w:val="0"/>
                <w:color w:val="000000"/>
                <w:sz w:val="22"/>
                <w:szCs w:val="22"/>
                <w:highlight w:val="yellow"/>
                <w:u w:val="none"/>
              </w:rPr>
            </w:pPr>
          </w:p>
        </w:tc>
      </w:tr>
      <w:tr w14:paraId="1CEF8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543" w:type="dxa"/>
            <w:tcBorders>
              <w:top w:val="single" w:color="000000" w:sz="4" w:space="0"/>
              <w:left w:val="single" w:color="000000" w:sz="4" w:space="0"/>
              <w:bottom w:val="single" w:color="000000" w:sz="4" w:space="0"/>
              <w:right w:val="single" w:color="000000" w:sz="4" w:space="0"/>
            </w:tcBorders>
            <w:noWrap/>
            <w:vAlign w:val="center"/>
          </w:tcPr>
          <w:p w14:paraId="7855D9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人员经费</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AC7E4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 xml:space="preserve">1258.57 </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0CC63F3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yellow"/>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 xml:space="preserve">333.60 </w:t>
            </w:r>
          </w:p>
        </w:tc>
        <w:tc>
          <w:tcPr>
            <w:tcW w:w="1289" w:type="dxa"/>
            <w:tcBorders>
              <w:top w:val="single" w:color="000000" w:sz="4" w:space="0"/>
              <w:left w:val="single" w:color="000000" w:sz="4" w:space="0"/>
              <w:bottom w:val="single" w:color="000000" w:sz="4" w:space="0"/>
              <w:right w:val="single" w:color="000000" w:sz="4" w:space="0"/>
            </w:tcBorders>
            <w:noWrap/>
            <w:vAlign w:val="center"/>
          </w:tcPr>
          <w:p w14:paraId="17FFF2E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red"/>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 xml:space="preserve">1592.18 </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080839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red"/>
                <w:u w:val="none"/>
              </w:rPr>
            </w:pPr>
            <w:r>
              <w:rPr>
                <w:rFonts w:hint="eastAsia" w:ascii="仿宋_GB2312" w:hAnsi="宋体" w:eastAsia="仿宋_GB2312" w:cs="仿宋_GB2312"/>
                <w:i w:val="0"/>
                <w:iCs w:val="0"/>
                <w:color w:val="000000"/>
                <w:kern w:val="0"/>
                <w:sz w:val="22"/>
                <w:szCs w:val="22"/>
                <w:u w:val="none"/>
                <w:lang w:val="en-US" w:eastAsia="zh-CN" w:bidi="ar"/>
              </w:rPr>
              <w:t xml:space="preserve">1592.18 </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01E389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red"/>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2020" w:type="dxa"/>
            <w:tcBorders>
              <w:top w:val="single" w:color="000000" w:sz="4" w:space="0"/>
              <w:left w:val="single" w:color="000000" w:sz="4" w:space="0"/>
              <w:bottom w:val="single" w:color="000000" w:sz="4" w:space="0"/>
              <w:right w:val="single" w:color="000000" w:sz="4" w:space="0"/>
            </w:tcBorders>
            <w:noWrap/>
            <w:vAlign w:val="center"/>
          </w:tcPr>
          <w:p w14:paraId="08255AB1">
            <w:pPr>
              <w:jc w:val="center"/>
              <w:rPr>
                <w:rFonts w:hint="eastAsia" w:ascii="仿宋_GB2312" w:hAnsi="宋体" w:eastAsia="仿宋_GB2312" w:cs="仿宋_GB2312"/>
                <w:i w:val="0"/>
                <w:iCs w:val="0"/>
                <w:color w:val="000000"/>
                <w:sz w:val="22"/>
                <w:szCs w:val="22"/>
                <w:highlight w:val="yellow"/>
                <w:u w:val="none"/>
              </w:rPr>
            </w:pPr>
          </w:p>
        </w:tc>
      </w:tr>
      <w:tr w14:paraId="5845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543" w:type="dxa"/>
            <w:tcBorders>
              <w:top w:val="single" w:color="000000" w:sz="4" w:space="0"/>
              <w:left w:val="single" w:color="000000" w:sz="4" w:space="0"/>
              <w:bottom w:val="single" w:color="000000" w:sz="4" w:space="0"/>
              <w:right w:val="single" w:color="000000" w:sz="4" w:space="0"/>
            </w:tcBorders>
            <w:noWrap/>
            <w:vAlign w:val="center"/>
          </w:tcPr>
          <w:p w14:paraId="35377ED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公用经费</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553AC0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 xml:space="preserve">335.40 </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2278BAA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yellow"/>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 xml:space="preserve">-1.76 </w:t>
            </w:r>
          </w:p>
        </w:tc>
        <w:tc>
          <w:tcPr>
            <w:tcW w:w="1289" w:type="dxa"/>
            <w:tcBorders>
              <w:top w:val="single" w:color="000000" w:sz="4" w:space="0"/>
              <w:left w:val="single" w:color="000000" w:sz="4" w:space="0"/>
              <w:bottom w:val="single" w:color="000000" w:sz="4" w:space="0"/>
              <w:right w:val="single" w:color="000000" w:sz="4" w:space="0"/>
            </w:tcBorders>
            <w:noWrap/>
            <w:vAlign w:val="center"/>
          </w:tcPr>
          <w:p w14:paraId="3BFAB32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red"/>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 xml:space="preserve">333.64 </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2AFC4A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red"/>
                <w:u w:val="none"/>
              </w:rPr>
            </w:pPr>
            <w:r>
              <w:rPr>
                <w:rFonts w:hint="eastAsia" w:ascii="仿宋_GB2312" w:hAnsi="宋体" w:eastAsia="仿宋_GB2312" w:cs="仿宋_GB2312"/>
                <w:i w:val="0"/>
                <w:iCs w:val="0"/>
                <w:color w:val="000000"/>
                <w:kern w:val="0"/>
                <w:sz w:val="22"/>
                <w:szCs w:val="22"/>
                <w:u w:val="none"/>
                <w:lang w:val="en-US" w:eastAsia="zh-CN" w:bidi="ar"/>
              </w:rPr>
              <w:t xml:space="preserve">333.64 </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0C86AD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red"/>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2020" w:type="dxa"/>
            <w:tcBorders>
              <w:top w:val="single" w:color="000000" w:sz="4" w:space="0"/>
              <w:left w:val="single" w:color="000000" w:sz="4" w:space="0"/>
              <w:bottom w:val="single" w:color="000000" w:sz="4" w:space="0"/>
              <w:right w:val="single" w:color="000000" w:sz="4" w:space="0"/>
            </w:tcBorders>
            <w:noWrap/>
            <w:vAlign w:val="center"/>
          </w:tcPr>
          <w:p w14:paraId="4DE496E8">
            <w:pPr>
              <w:jc w:val="center"/>
              <w:rPr>
                <w:rFonts w:hint="eastAsia" w:ascii="仿宋_GB2312" w:hAnsi="宋体" w:eastAsia="仿宋_GB2312" w:cs="仿宋_GB2312"/>
                <w:i w:val="0"/>
                <w:iCs w:val="0"/>
                <w:color w:val="000000"/>
                <w:sz w:val="22"/>
                <w:szCs w:val="22"/>
                <w:highlight w:val="yellow"/>
                <w:u w:val="none"/>
              </w:rPr>
            </w:pPr>
          </w:p>
        </w:tc>
      </w:tr>
      <w:tr w14:paraId="30D2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543" w:type="dxa"/>
            <w:tcBorders>
              <w:top w:val="single" w:color="000000" w:sz="4" w:space="0"/>
              <w:left w:val="single" w:color="000000" w:sz="4" w:space="0"/>
              <w:bottom w:val="single" w:color="000000" w:sz="4" w:space="0"/>
              <w:right w:val="single" w:color="000000" w:sz="4" w:space="0"/>
            </w:tcBorders>
            <w:noWrap/>
            <w:vAlign w:val="center"/>
          </w:tcPr>
          <w:p w14:paraId="69B8E8C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二、项目支出</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A81E9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 xml:space="preserve">324.09 </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344EB9A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yellow"/>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 xml:space="preserve">260.25 </w:t>
            </w:r>
          </w:p>
        </w:tc>
        <w:tc>
          <w:tcPr>
            <w:tcW w:w="1289" w:type="dxa"/>
            <w:tcBorders>
              <w:top w:val="single" w:color="000000" w:sz="4" w:space="0"/>
              <w:left w:val="single" w:color="000000" w:sz="4" w:space="0"/>
              <w:bottom w:val="single" w:color="000000" w:sz="4" w:space="0"/>
              <w:right w:val="single" w:color="000000" w:sz="4" w:space="0"/>
            </w:tcBorders>
            <w:noWrap/>
            <w:vAlign w:val="center"/>
          </w:tcPr>
          <w:p w14:paraId="55E2EA9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yellow"/>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 xml:space="preserve">584.33 </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1F5EC23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yellow"/>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 xml:space="preserve">578.33 </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0A826CB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yellow"/>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99%</w:t>
            </w:r>
          </w:p>
        </w:tc>
        <w:tc>
          <w:tcPr>
            <w:tcW w:w="2020" w:type="dxa"/>
            <w:tcBorders>
              <w:top w:val="single" w:color="000000" w:sz="4" w:space="0"/>
              <w:left w:val="single" w:color="000000" w:sz="4" w:space="0"/>
              <w:bottom w:val="single" w:color="000000" w:sz="4" w:space="0"/>
              <w:right w:val="single" w:color="000000" w:sz="4" w:space="0"/>
            </w:tcBorders>
            <w:noWrap/>
            <w:vAlign w:val="center"/>
          </w:tcPr>
          <w:p w14:paraId="208EFC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18"/>
                <w:szCs w:val="18"/>
                <w:u w:val="none"/>
                <w:lang w:val="en-US" w:eastAsia="zh-CN" w:bidi="ar"/>
              </w:rPr>
              <w:t>地方性法规草案《遂宁市文物古建筑保护条例》由市文旅局牵头起草，该局经过广泛深入的调研后建议暂不立法，并向市政府报告同意，市政府办以遂府办(2023)7号文件专题向市人大常委会报告，因此该项目没有提交我局审查。</w:t>
            </w:r>
          </w:p>
        </w:tc>
      </w:tr>
      <w:tr w14:paraId="7D00C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543" w:type="dxa"/>
            <w:tcBorders>
              <w:top w:val="single" w:color="000000" w:sz="4" w:space="0"/>
              <w:left w:val="single" w:color="000000" w:sz="4" w:space="0"/>
              <w:bottom w:val="single" w:color="000000" w:sz="4" w:space="0"/>
              <w:right w:val="single" w:color="000000" w:sz="4" w:space="0"/>
            </w:tcBorders>
            <w:noWrap/>
            <w:vAlign w:val="center"/>
          </w:tcPr>
          <w:p w14:paraId="188E474F">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highlight w:val="yellow"/>
                <w:u w:val="none"/>
              </w:rPr>
            </w:pPr>
            <w:r>
              <w:rPr>
                <w:rFonts w:hint="eastAsia" w:ascii="仿宋_GB2312" w:hAnsi="宋体" w:eastAsia="仿宋_GB2312" w:cs="仿宋_GB2312"/>
                <w:b/>
                <w:bCs/>
                <w:i w:val="0"/>
                <w:iCs w:val="0"/>
                <w:color w:val="000000"/>
                <w:kern w:val="0"/>
                <w:sz w:val="22"/>
                <w:szCs w:val="22"/>
                <w:u w:val="none"/>
                <w:lang w:val="en-US" w:eastAsia="zh-CN" w:bidi="ar"/>
              </w:rPr>
              <w:t>总计</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3DAD69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1918.06</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6ECA29C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yellow"/>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 xml:space="preserve">592.09 </w:t>
            </w:r>
          </w:p>
        </w:tc>
        <w:tc>
          <w:tcPr>
            <w:tcW w:w="1289" w:type="dxa"/>
            <w:tcBorders>
              <w:top w:val="single" w:color="000000" w:sz="4" w:space="0"/>
              <w:left w:val="single" w:color="000000" w:sz="4" w:space="0"/>
              <w:bottom w:val="single" w:color="000000" w:sz="4" w:space="0"/>
              <w:right w:val="single" w:color="000000" w:sz="4" w:space="0"/>
            </w:tcBorders>
            <w:noWrap/>
            <w:vAlign w:val="center"/>
          </w:tcPr>
          <w:p w14:paraId="4F9AA57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yellow"/>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 xml:space="preserve">2510.15 </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2D24CF2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yellow"/>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2480.02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98459F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yellow"/>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98.80%</w:t>
            </w:r>
          </w:p>
        </w:tc>
        <w:tc>
          <w:tcPr>
            <w:tcW w:w="2020" w:type="dxa"/>
            <w:tcBorders>
              <w:top w:val="single" w:color="000000" w:sz="4" w:space="0"/>
              <w:left w:val="single" w:color="000000" w:sz="4" w:space="0"/>
              <w:bottom w:val="single" w:color="000000" w:sz="4" w:space="0"/>
              <w:right w:val="single" w:color="000000" w:sz="4" w:space="0"/>
            </w:tcBorders>
            <w:noWrap/>
            <w:vAlign w:val="center"/>
          </w:tcPr>
          <w:p w14:paraId="69FB2185">
            <w:pPr>
              <w:jc w:val="center"/>
              <w:rPr>
                <w:rFonts w:hint="eastAsia" w:ascii="仿宋_GB2312" w:hAnsi="宋体" w:eastAsia="仿宋_GB2312" w:cs="仿宋_GB2312"/>
                <w:i w:val="0"/>
                <w:iCs w:val="0"/>
                <w:color w:val="000000"/>
                <w:sz w:val="22"/>
                <w:szCs w:val="22"/>
                <w:highlight w:val="yellow"/>
                <w:u w:val="none"/>
              </w:rPr>
            </w:pPr>
          </w:p>
        </w:tc>
      </w:tr>
      <w:tr w14:paraId="301C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43" w:type="dxa"/>
            <w:tcBorders>
              <w:top w:val="single" w:color="000000" w:sz="4" w:space="0"/>
              <w:left w:val="single" w:color="000000" w:sz="4" w:space="0"/>
              <w:bottom w:val="single" w:color="000000" w:sz="4" w:space="0"/>
              <w:right w:val="single" w:color="000000" w:sz="4" w:space="0"/>
            </w:tcBorders>
            <w:noWrap/>
            <w:vAlign w:val="center"/>
          </w:tcPr>
          <w:p w14:paraId="1FD27F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年末结转结余</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2B40208F">
            <w:pPr>
              <w:jc w:val="center"/>
              <w:rPr>
                <w:rFonts w:hint="eastAsia" w:ascii="仿宋_GB2312" w:hAnsi="宋体" w:eastAsia="仿宋_GB2312" w:cs="仿宋_GB2312"/>
                <w:i w:val="0"/>
                <w:iCs w:val="0"/>
                <w:color w:val="000000"/>
                <w:sz w:val="22"/>
                <w:szCs w:val="22"/>
                <w:highlight w:val="yellow"/>
                <w:u w:val="none"/>
              </w:rPr>
            </w:pP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5AB53E09">
            <w:pPr>
              <w:jc w:val="center"/>
              <w:rPr>
                <w:rFonts w:hint="eastAsia" w:ascii="仿宋_GB2312" w:hAnsi="宋体" w:eastAsia="仿宋_GB2312" w:cs="仿宋_GB2312"/>
                <w:i w:val="0"/>
                <w:iCs w:val="0"/>
                <w:color w:val="000000"/>
                <w:sz w:val="22"/>
                <w:szCs w:val="22"/>
                <w:highlight w:val="yellow"/>
                <w:u w:val="none"/>
              </w:rPr>
            </w:pPr>
          </w:p>
        </w:tc>
        <w:tc>
          <w:tcPr>
            <w:tcW w:w="1289" w:type="dxa"/>
            <w:tcBorders>
              <w:top w:val="single" w:color="000000" w:sz="4" w:space="0"/>
              <w:left w:val="single" w:color="000000" w:sz="4" w:space="0"/>
              <w:bottom w:val="single" w:color="000000" w:sz="4" w:space="0"/>
              <w:right w:val="single" w:color="000000" w:sz="4" w:space="0"/>
            </w:tcBorders>
            <w:noWrap/>
            <w:vAlign w:val="center"/>
          </w:tcPr>
          <w:p w14:paraId="6D662E9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yellow"/>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30.13</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1857C876">
            <w:pPr>
              <w:jc w:val="center"/>
              <w:rPr>
                <w:rFonts w:hint="eastAsia" w:ascii="仿宋_GB2312" w:hAnsi="宋体" w:eastAsia="仿宋_GB2312" w:cs="仿宋_GB2312"/>
                <w:i w:val="0"/>
                <w:iCs w:val="0"/>
                <w:color w:val="000000"/>
                <w:sz w:val="22"/>
                <w:szCs w:val="22"/>
                <w:highlight w:val="yellow"/>
                <w:u w:val="none"/>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9D1610C">
            <w:pPr>
              <w:jc w:val="center"/>
              <w:rPr>
                <w:rFonts w:hint="eastAsia" w:ascii="仿宋_GB2312" w:hAnsi="宋体" w:eastAsia="仿宋_GB2312" w:cs="仿宋_GB2312"/>
                <w:i w:val="0"/>
                <w:iCs w:val="0"/>
                <w:color w:val="000000"/>
                <w:sz w:val="22"/>
                <w:szCs w:val="22"/>
                <w:highlight w:val="yellow"/>
                <w:u w:val="none"/>
              </w:rPr>
            </w:pPr>
          </w:p>
        </w:tc>
        <w:tc>
          <w:tcPr>
            <w:tcW w:w="2020" w:type="dxa"/>
            <w:tcBorders>
              <w:top w:val="single" w:color="000000" w:sz="4" w:space="0"/>
              <w:left w:val="single" w:color="000000" w:sz="4" w:space="0"/>
              <w:bottom w:val="single" w:color="000000" w:sz="4" w:space="0"/>
              <w:right w:val="single" w:color="000000" w:sz="4" w:space="0"/>
            </w:tcBorders>
            <w:noWrap/>
            <w:vAlign w:val="center"/>
          </w:tcPr>
          <w:p w14:paraId="7ECE3B14">
            <w:pPr>
              <w:jc w:val="center"/>
              <w:rPr>
                <w:rFonts w:hint="eastAsia" w:ascii="仿宋_GB2312" w:hAnsi="宋体" w:eastAsia="仿宋_GB2312" w:cs="仿宋_GB2312"/>
                <w:i w:val="0"/>
                <w:iCs w:val="0"/>
                <w:color w:val="000000"/>
                <w:sz w:val="22"/>
                <w:szCs w:val="22"/>
                <w:highlight w:val="yellow"/>
                <w:u w:val="none"/>
              </w:rPr>
            </w:pPr>
          </w:p>
        </w:tc>
      </w:tr>
    </w:tbl>
    <w:p w14:paraId="562BD9F5">
      <w:pPr>
        <w:pStyle w:val="13"/>
        <w:spacing w:line="600" w:lineRule="exact"/>
        <w:ind w:firstLine="640"/>
        <w:jc w:val="left"/>
        <w:rPr>
          <w:rFonts w:hint="default"/>
          <w:lang w:val="en-US" w:eastAsia="zh-CN"/>
        </w:rPr>
      </w:pPr>
    </w:p>
    <w:p w14:paraId="18AE2B53">
      <w:pPr>
        <w:pStyle w:val="2"/>
        <w:bidi w:val="0"/>
      </w:pPr>
      <w:r>
        <w:t>三、部门整体预算绩效管理情况</w:t>
      </w:r>
    </w:p>
    <w:p w14:paraId="732E9EB4">
      <w:pPr>
        <w:pStyle w:val="3"/>
        <w:bidi w:val="0"/>
        <w:rPr>
          <w:lang w:val="zh-CN"/>
        </w:rPr>
      </w:pPr>
      <w:r>
        <w:rPr>
          <w:lang w:val="zh-CN"/>
        </w:rPr>
        <w:t>（一）</w:t>
      </w:r>
      <w:r>
        <w:rPr>
          <w:rFonts w:hint="eastAsia"/>
          <w:lang w:val="zh-CN"/>
        </w:rPr>
        <w:t>部门预算项目绩效管理</w:t>
      </w:r>
      <w:r>
        <w:rPr>
          <w:lang w:val="zh-CN"/>
        </w:rPr>
        <w:t>。</w:t>
      </w:r>
    </w:p>
    <w:p w14:paraId="62B68422">
      <w:pPr>
        <w:pStyle w:val="4"/>
        <w:bidi w:val="0"/>
        <w:outlineLvl w:val="2"/>
      </w:pPr>
      <w:r>
        <w:rPr>
          <w:rFonts w:hint="eastAsia"/>
        </w:rPr>
        <w:t>1.预算编制</w:t>
      </w:r>
    </w:p>
    <w:p w14:paraId="5C4D9FE8">
      <w:pPr>
        <w:pStyle w:val="5"/>
        <w:bidi w:val="0"/>
        <w:outlineLvl w:val="3"/>
        <w:rPr>
          <w:rFonts w:ascii="仿宋_GB2312" w:hAnsi="宋体" w:cs="宋体"/>
          <w:color w:val="000000"/>
          <w:kern w:val="0"/>
          <w:szCs w:val="32"/>
          <w:shd w:val="clear" w:color="auto" w:fill="FFFFFF"/>
          <w:lang w:val="zh-CN"/>
        </w:rPr>
      </w:pPr>
      <w:r>
        <w:rPr>
          <w:rFonts w:hint="eastAsia"/>
          <w:lang w:val="zh-CN"/>
        </w:rPr>
        <w:t>（</w:t>
      </w:r>
      <w:r>
        <w:rPr>
          <w:rFonts w:hint="eastAsia"/>
        </w:rPr>
        <w:t>1）</w:t>
      </w:r>
      <w:r>
        <w:rPr>
          <w:rFonts w:hint="eastAsia"/>
          <w:lang w:val="zh-CN"/>
        </w:rPr>
        <w:t>目标制定</w:t>
      </w:r>
    </w:p>
    <w:p w14:paraId="3E9B93C1">
      <w:pPr>
        <w:spacing w:line="600" w:lineRule="exact"/>
        <w:ind w:firstLine="643"/>
        <w:rPr>
          <w:rFonts w:hint="default" w:eastAsia="仿宋_GB2312"/>
          <w:color w:val="auto"/>
          <w:highlight w:val="none"/>
          <w:lang w:val="en-US" w:eastAsia="zh-CN"/>
        </w:rPr>
      </w:pPr>
      <w:bookmarkStart w:id="1" w:name="_Hlk74145006"/>
      <w:r>
        <w:rPr>
          <w:rFonts w:hint="eastAsia"/>
          <w:b w:val="0"/>
          <w:bCs w:val="0"/>
          <w:color w:val="auto"/>
          <w:lang w:eastAsia="zh-Hans"/>
        </w:rPr>
        <w:t>按照《</w:t>
      </w:r>
      <w:r>
        <w:rPr>
          <w:rFonts w:hint="eastAsia"/>
          <w:b w:val="0"/>
          <w:bCs w:val="0"/>
          <w:color w:val="auto"/>
          <w:lang w:eastAsia="zh-CN"/>
        </w:rPr>
        <w:t>公务员考核规定</w:t>
      </w:r>
      <w:r>
        <w:rPr>
          <w:rFonts w:hint="eastAsia"/>
          <w:b w:val="0"/>
          <w:bCs w:val="0"/>
          <w:color w:val="auto"/>
          <w:lang w:eastAsia="zh-Hans"/>
        </w:rPr>
        <w:t>》及</w:t>
      </w:r>
      <w:r>
        <w:rPr>
          <w:rFonts w:hint="eastAsia"/>
          <w:b w:val="0"/>
          <w:bCs w:val="0"/>
          <w:color w:val="auto"/>
        </w:rPr>
        <w:t>2</w:t>
      </w:r>
      <w:r>
        <w:rPr>
          <w:b w:val="0"/>
          <w:bCs w:val="0"/>
          <w:color w:val="auto"/>
        </w:rPr>
        <w:t>02</w:t>
      </w:r>
      <w:r>
        <w:rPr>
          <w:rFonts w:hint="eastAsia"/>
          <w:b w:val="0"/>
          <w:bCs w:val="0"/>
          <w:color w:val="auto"/>
          <w:lang w:val="en-US" w:eastAsia="zh-CN"/>
        </w:rPr>
        <w:t>3</w:t>
      </w:r>
      <w:r>
        <w:rPr>
          <w:rFonts w:hint="eastAsia"/>
          <w:b w:val="0"/>
          <w:bCs w:val="0"/>
          <w:color w:val="auto"/>
        </w:rPr>
        <w:t>年遂宁市部门预算编制</w:t>
      </w:r>
      <w:r>
        <w:rPr>
          <w:rFonts w:hint="eastAsia"/>
          <w:b w:val="0"/>
          <w:bCs w:val="0"/>
          <w:color w:val="auto"/>
          <w:lang w:eastAsia="zh-CN"/>
        </w:rPr>
        <w:t>相关</w:t>
      </w:r>
      <w:r>
        <w:rPr>
          <w:rFonts w:hint="eastAsia"/>
          <w:b w:val="0"/>
          <w:bCs w:val="0"/>
          <w:color w:val="auto"/>
          <w:lang w:eastAsia="zh-Hans"/>
        </w:rPr>
        <w:t>要求，</w:t>
      </w:r>
      <w:r>
        <w:rPr>
          <w:rFonts w:hint="eastAsia"/>
          <w:b w:val="0"/>
          <w:bCs w:val="0"/>
          <w:color w:val="auto"/>
        </w:rPr>
        <w:t>遂宁市司法局计划实施的1</w:t>
      </w:r>
      <w:r>
        <w:rPr>
          <w:rFonts w:hint="eastAsia"/>
          <w:b w:val="0"/>
          <w:bCs w:val="0"/>
          <w:color w:val="auto"/>
          <w:lang w:val="en-US" w:eastAsia="zh-CN"/>
        </w:rPr>
        <w:t>3</w:t>
      </w:r>
      <w:r>
        <w:rPr>
          <w:rFonts w:hint="eastAsia"/>
          <w:b w:val="0"/>
          <w:bCs w:val="0"/>
          <w:color w:val="auto"/>
        </w:rPr>
        <w:t>个项目均编制了绩效目标及指标，</w:t>
      </w:r>
      <w:r>
        <w:rPr>
          <w:rFonts w:hint="eastAsia"/>
          <w:color w:val="auto"/>
        </w:rPr>
        <w:t>从项目完成、项目效益、满意度等方面设置了绩效指标，综合反映项目预期完成的数量、成本、时效、质量，预期达到的社会效益、经济效益、生态效益、可持续影响以及服务对象满意度等情况。</w:t>
      </w:r>
      <w:r>
        <w:rPr>
          <w:rFonts w:hint="eastAsia"/>
          <w:color w:val="auto"/>
          <w:highlight w:val="none"/>
          <w:lang w:val="en-US" w:eastAsia="zh-CN"/>
        </w:rPr>
        <w:t>根据2023年1月17日的会议纪要，将2023绩效目标纳入决策。</w:t>
      </w:r>
    </w:p>
    <w:bookmarkEnd w:id="1"/>
    <w:p w14:paraId="483BCAA5">
      <w:pPr>
        <w:pStyle w:val="5"/>
        <w:bidi w:val="0"/>
        <w:rPr>
          <w:rFonts w:hint="eastAsia"/>
        </w:rPr>
      </w:pPr>
      <w:r>
        <w:rPr>
          <w:rFonts w:hint="eastAsia"/>
          <w:lang w:val="zh-CN"/>
        </w:rPr>
        <w:t>（2）目标</w:t>
      </w:r>
      <w:r>
        <w:rPr>
          <w:rFonts w:hint="eastAsia"/>
        </w:rPr>
        <w:t>完成</w:t>
      </w:r>
    </w:p>
    <w:p w14:paraId="23590A72">
      <w:pPr>
        <w:spacing w:line="600" w:lineRule="exact"/>
        <w:ind w:firstLine="643"/>
        <w:rPr>
          <w:rFonts w:hint="default" w:eastAsia="仿宋_GB2312"/>
          <w:color w:val="auto"/>
          <w:highlight w:val="none"/>
          <w:lang w:val="en-US" w:eastAsia="zh-CN"/>
        </w:rPr>
      </w:pPr>
      <w:r>
        <w:rPr>
          <w:rFonts w:hint="eastAsia"/>
          <w:color w:val="auto"/>
          <w:lang w:eastAsia="zh-Hans"/>
        </w:rPr>
        <w:t>目标完成较好。</w:t>
      </w:r>
      <w:r>
        <w:rPr>
          <w:rFonts w:hint="eastAsia"/>
          <w:color w:val="auto"/>
          <w:highlight w:val="none"/>
          <w:lang w:val="en-US" w:eastAsia="zh-CN"/>
        </w:rPr>
        <w:t>遂宁市司法局及下属单位人员类项目完成值为1342.69万元、完成率为99%；运转类项目完成值为221.15万元、完成率为90%。</w:t>
      </w:r>
    </w:p>
    <w:p w14:paraId="6E6C143D">
      <w:pPr>
        <w:spacing w:line="600" w:lineRule="exact"/>
        <w:ind w:firstLine="643"/>
        <w:rPr>
          <w:color w:val="auto"/>
        </w:rPr>
      </w:pPr>
      <w:r>
        <w:rPr>
          <w:rFonts w:hint="eastAsia"/>
          <w:color w:val="auto"/>
        </w:rPr>
        <w:t>遂宁市司法局及下属单位202</w:t>
      </w:r>
      <w:r>
        <w:rPr>
          <w:rFonts w:hint="eastAsia"/>
          <w:color w:val="auto"/>
          <w:lang w:val="en-US" w:eastAsia="zh-CN"/>
        </w:rPr>
        <w:t>3</w:t>
      </w:r>
      <w:r>
        <w:rPr>
          <w:rFonts w:hint="eastAsia"/>
          <w:color w:val="auto"/>
        </w:rPr>
        <w:t>年</w:t>
      </w:r>
      <w:r>
        <w:rPr>
          <w:rFonts w:hint="eastAsia"/>
          <w:color w:val="auto"/>
          <w:lang w:eastAsia="zh-Hans"/>
        </w:rPr>
        <w:t>纳入绩效目标管理的部门预算项目个数为</w:t>
      </w:r>
      <w:r>
        <w:rPr>
          <w:rFonts w:hint="eastAsia"/>
          <w:color w:val="auto"/>
          <w:lang w:val="en-US" w:eastAsia="zh-CN"/>
        </w:rPr>
        <w:t>13</w:t>
      </w:r>
      <w:r>
        <w:rPr>
          <w:rFonts w:hint="eastAsia"/>
          <w:color w:val="auto"/>
          <w:lang w:eastAsia="zh-Hans"/>
        </w:rPr>
        <w:t>个，实际完成</w:t>
      </w:r>
      <w:r>
        <w:rPr>
          <w:rFonts w:hint="eastAsia"/>
          <w:color w:val="auto"/>
          <w:lang w:val="en-US" w:eastAsia="zh-CN"/>
        </w:rPr>
        <w:t>13</w:t>
      </w:r>
      <w:r>
        <w:rPr>
          <w:rFonts w:hint="eastAsia"/>
          <w:color w:val="auto"/>
          <w:lang w:eastAsia="zh-Hans"/>
        </w:rPr>
        <w:t>个。</w:t>
      </w:r>
    </w:p>
    <w:p w14:paraId="00732FC6">
      <w:pPr>
        <w:widowControl/>
        <w:adjustRightInd w:val="0"/>
        <w:snapToGrid w:val="0"/>
        <w:spacing w:line="600" w:lineRule="exact"/>
        <w:ind w:firstLine="640" w:firstLineChars="200"/>
        <w:contextualSpacing/>
        <w:jc w:val="left"/>
        <w:rPr>
          <w:rFonts w:hint="eastAsia"/>
          <w:color w:val="auto"/>
          <w:highlight w:val="none"/>
          <w:lang w:val="en-US" w:eastAsia="zh-CN"/>
        </w:rPr>
      </w:pPr>
      <w:r>
        <w:rPr>
          <w:rFonts w:hint="eastAsia"/>
          <w:color w:val="auto"/>
          <w:highlight w:val="none"/>
          <w:lang w:eastAsia="zh-Hans"/>
        </w:rPr>
        <w:t>部门履职及社会效益方面实现较好，完成法律援助案件</w:t>
      </w:r>
      <w:r>
        <w:rPr>
          <w:rFonts w:hint="eastAsia"/>
          <w:color w:val="auto"/>
          <w:highlight w:val="none"/>
          <w:lang w:val="en-US" w:eastAsia="zh-CN"/>
        </w:rPr>
        <w:t>3636</w:t>
      </w:r>
      <w:r>
        <w:rPr>
          <w:rFonts w:hint="eastAsia"/>
          <w:color w:val="auto"/>
          <w:highlight w:val="none"/>
        </w:rPr>
        <w:t>件</w:t>
      </w:r>
      <w:r>
        <w:rPr>
          <w:rFonts w:hint="eastAsia"/>
          <w:color w:val="auto"/>
          <w:highlight w:val="none"/>
          <w:lang w:eastAsia="zh-Hans"/>
        </w:rPr>
        <w:t>；</w:t>
      </w:r>
      <w:r>
        <w:rPr>
          <w:rFonts w:hint="eastAsia"/>
          <w:color w:val="auto"/>
          <w:highlight w:val="none"/>
        </w:rPr>
        <w:t>通过1</w:t>
      </w:r>
      <w:r>
        <w:rPr>
          <w:color w:val="auto"/>
          <w:highlight w:val="none"/>
        </w:rPr>
        <w:t>2345</w:t>
      </w:r>
      <w:r>
        <w:rPr>
          <w:rFonts w:hint="eastAsia"/>
          <w:color w:val="auto"/>
          <w:highlight w:val="none"/>
        </w:rPr>
        <w:t>等渠道为群众提供法律咨询服务</w:t>
      </w:r>
      <w:r>
        <w:rPr>
          <w:rFonts w:hint="eastAsia"/>
          <w:color w:val="auto"/>
          <w:highlight w:val="none"/>
          <w:lang w:val="en-US" w:eastAsia="zh-CN"/>
        </w:rPr>
        <w:t>16502</w:t>
      </w:r>
      <w:r>
        <w:rPr>
          <w:rFonts w:hint="eastAsia"/>
          <w:color w:val="auto"/>
          <w:highlight w:val="none"/>
        </w:rPr>
        <w:t>人次；开展立法调研、论证会议</w:t>
      </w:r>
      <w:r>
        <w:rPr>
          <w:rFonts w:hint="eastAsia"/>
          <w:color w:val="auto"/>
          <w:highlight w:val="none"/>
          <w:lang w:val="en-US" w:eastAsia="zh-CN"/>
        </w:rPr>
        <w:t>24次；开展外来企业普法宣传活动190场；开展普法宣传活动875场；调解各类纠纷8815件；参与信访接待和处理案件44件；建成公共法律服务实体平台1546个；建成公共法律服务热线平台1个</w:t>
      </w:r>
      <w:r>
        <w:rPr>
          <w:rFonts w:hint="eastAsia"/>
          <w:color w:val="auto"/>
          <w:highlight w:val="none"/>
          <w:lang w:eastAsia="zh-Hans"/>
        </w:rPr>
        <w:t>。</w:t>
      </w:r>
      <w:r>
        <w:rPr>
          <w:rFonts w:hint="eastAsia"/>
          <w:color w:val="auto"/>
          <w:highlight w:val="none"/>
          <w:lang w:val="en-US" w:eastAsia="zh-CN"/>
        </w:rPr>
        <w:t xml:space="preserve"> 具体情况见下表3-1：</w:t>
      </w:r>
    </w:p>
    <w:p w14:paraId="62BAF9EA">
      <w:pPr>
        <w:pStyle w:val="12"/>
        <w:jc w:val="center"/>
        <w:rPr>
          <w:rFonts w:hint="default"/>
          <w:highlight w:val="none"/>
          <w:lang w:val="en-US" w:eastAsia="zh-CN"/>
        </w:rPr>
      </w:pPr>
      <w:r>
        <w:rPr>
          <w:rFonts w:hint="eastAsia"/>
          <w:color w:val="auto"/>
          <w:highlight w:val="none"/>
          <w:lang w:val="en-US" w:eastAsia="zh-CN"/>
        </w:rPr>
        <w:t>3-1 目标完成情况</w:t>
      </w:r>
    </w:p>
    <w:tbl>
      <w:tblPr>
        <w:tblStyle w:val="9"/>
        <w:tblW w:w="90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0"/>
        <w:gridCol w:w="1190"/>
        <w:gridCol w:w="1399"/>
        <w:gridCol w:w="944"/>
        <w:gridCol w:w="944"/>
        <w:gridCol w:w="1325"/>
        <w:gridCol w:w="944"/>
        <w:gridCol w:w="1141"/>
      </w:tblGrid>
      <w:tr w14:paraId="4A23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6C48">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一级指标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4C10">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二级指标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FC5C">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三级指标</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B6DF">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目标值</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DE74">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完成值</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B628">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完成率</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ABCF">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单位</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3857">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未完成原因</w:t>
            </w:r>
          </w:p>
        </w:tc>
      </w:tr>
      <w:tr w14:paraId="56B1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DA50">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产出指标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C937">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数量指标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58DF">
            <w:pPr>
              <w:keepNext w:val="0"/>
              <w:keepLines w:val="0"/>
              <w:widowControl/>
              <w:suppressLineNumbers w:val="0"/>
              <w:jc w:val="lef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办理法律援助案件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1E15">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≥2000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F852">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3636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A9C7">
            <w:pPr>
              <w:keepNext w:val="0"/>
              <w:keepLines w:val="0"/>
              <w:widowControl/>
              <w:suppressLineNumbers w:val="0"/>
              <w:jc w:val="righ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182%</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D4FF">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件</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CE49">
            <w:pPr>
              <w:rPr>
                <w:rFonts w:hint="eastAsia" w:ascii="宋体" w:hAnsi="宋体" w:eastAsia="宋体" w:cs="宋体"/>
                <w:i w:val="0"/>
                <w:iCs w:val="0"/>
                <w:color w:val="000000"/>
                <w:sz w:val="22"/>
                <w:szCs w:val="22"/>
                <w:highlight w:val="yellow"/>
                <w:u w:val="none"/>
              </w:rPr>
            </w:pPr>
          </w:p>
        </w:tc>
      </w:tr>
      <w:tr w14:paraId="104E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FBAF">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产出指标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E6CB">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数量指标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62CA">
            <w:pPr>
              <w:keepNext w:val="0"/>
              <w:keepLines w:val="0"/>
              <w:widowControl/>
              <w:suppressLineNumbers w:val="0"/>
              <w:jc w:val="lef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接待法律援助咨询服务</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7326">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≥10000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E5C6">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16502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8724">
            <w:pPr>
              <w:keepNext w:val="0"/>
              <w:keepLines w:val="0"/>
              <w:widowControl/>
              <w:suppressLineNumbers w:val="0"/>
              <w:jc w:val="righ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165%</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7372">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人次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BD8C">
            <w:pPr>
              <w:rPr>
                <w:rFonts w:hint="eastAsia" w:ascii="宋体" w:hAnsi="宋体" w:eastAsia="宋体" w:cs="宋体"/>
                <w:i w:val="0"/>
                <w:iCs w:val="0"/>
                <w:color w:val="000000"/>
                <w:sz w:val="22"/>
                <w:szCs w:val="22"/>
                <w:highlight w:val="yellow"/>
                <w:u w:val="none"/>
              </w:rPr>
            </w:pPr>
          </w:p>
        </w:tc>
      </w:tr>
      <w:tr w14:paraId="2B75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CAE1">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产出指标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B4B2">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数量指标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0CA6">
            <w:pPr>
              <w:keepNext w:val="0"/>
              <w:keepLines w:val="0"/>
              <w:widowControl/>
              <w:suppressLineNumbers w:val="0"/>
              <w:jc w:val="lef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农民工讨薪办理案件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CDC3">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≥600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24C5">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950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F81A">
            <w:pPr>
              <w:keepNext w:val="0"/>
              <w:keepLines w:val="0"/>
              <w:widowControl/>
              <w:suppressLineNumbers w:val="0"/>
              <w:jc w:val="righ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158%</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4F27">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件</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71D6">
            <w:pPr>
              <w:rPr>
                <w:rFonts w:hint="eastAsia" w:ascii="宋体" w:hAnsi="宋体" w:eastAsia="宋体" w:cs="宋体"/>
                <w:i w:val="0"/>
                <w:iCs w:val="0"/>
                <w:color w:val="000000"/>
                <w:sz w:val="22"/>
                <w:szCs w:val="22"/>
                <w:highlight w:val="yellow"/>
                <w:u w:val="none"/>
              </w:rPr>
            </w:pPr>
          </w:p>
        </w:tc>
      </w:tr>
      <w:tr w14:paraId="7BA9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B9EE">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产出指标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4198">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数量指标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E328">
            <w:pPr>
              <w:keepNext w:val="0"/>
              <w:keepLines w:val="0"/>
              <w:widowControl/>
              <w:suppressLineNumbers w:val="0"/>
              <w:jc w:val="lef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制定立法项目数量</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39AB">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≥1</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276D">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2C86">
            <w:pPr>
              <w:keepNext w:val="0"/>
              <w:keepLines w:val="0"/>
              <w:widowControl/>
              <w:suppressLineNumbers w:val="0"/>
              <w:jc w:val="righ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21F7">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个</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3AFF">
            <w:pPr>
              <w:rPr>
                <w:rFonts w:hint="eastAsia" w:ascii="宋体" w:hAnsi="宋体" w:eastAsia="宋体" w:cs="宋体"/>
                <w:i w:val="0"/>
                <w:iCs w:val="0"/>
                <w:color w:val="000000"/>
                <w:sz w:val="22"/>
                <w:szCs w:val="22"/>
                <w:highlight w:val="yellow"/>
                <w:u w:val="none"/>
              </w:rPr>
            </w:pPr>
          </w:p>
        </w:tc>
      </w:tr>
      <w:tr w14:paraId="01BA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9"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2CA6">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产出指标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9756">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数量指标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2B2E">
            <w:pPr>
              <w:keepNext w:val="0"/>
              <w:keepLines w:val="0"/>
              <w:widowControl/>
              <w:suppressLineNumbers w:val="0"/>
              <w:jc w:val="lef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开展立法调研、论证会议次数</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8D51">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≥20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ACE9">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24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6324">
            <w:pPr>
              <w:keepNext w:val="0"/>
              <w:keepLines w:val="0"/>
              <w:widowControl/>
              <w:suppressLineNumbers w:val="0"/>
              <w:jc w:val="righ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120%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D488">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58DC">
            <w:pPr>
              <w:rPr>
                <w:rFonts w:hint="eastAsia" w:ascii="宋体" w:hAnsi="宋体" w:eastAsia="宋体" w:cs="宋体"/>
                <w:i w:val="0"/>
                <w:iCs w:val="0"/>
                <w:color w:val="000000"/>
                <w:sz w:val="22"/>
                <w:szCs w:val="22"/>
                <w:highlight w:val="yellow"/>
                <w:u w:val="none"/>
              </w:rPr>
            </w:pPr>
          </w:p>
        </w:tc>
      </w:tr>
      <w:tr w14:paraId="193A5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81E8">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产出指标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484A">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数量指标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3DEB">
            <w:pPr>
              <w:keepNext w:val="0"/>
              <w:keepLines w:val="0"/>
              <w:widowControl/>
              <w:suppressLineNumbers w:val="0"/>
              <w:jc w:val="lef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调解各类纠纷数量</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A6C4">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≥5000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889C">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8815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3D00">
            <w:pPr>
              <w:keepNext w:val="0"/>
              <w:keepLines w:val="0"/>
              <w:widowControl/>
              <w:suppressLineNumbers w:val="0"/>
              <w:jc w:val="righ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176%</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0465">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件</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E8DE">
            <w:pPr>
              <w:rPr>
                <w:rFonts w:hint="eastAsia" w:ascii="宋体" w:hAnsi="宋体" w:eastAsia="宋体" w:cs="宋体"/>
                <w:i w:val="0"/>
                <w:iCs w:val="0"/>
                <w:color w:val="000000"/>
                <w:sz w:val="22"/>
                <w:szCs w:val="22"/>
                <w:highlight w:val="yellow"/>
                <w:u w:val="none"/>
              </w:rPr>
            </w:pPr>
          </w:p>
        </w:tc>
      </w:tr>
      <w:tr w14:paraId="256C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9"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69C1">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产出指标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BE20">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数量指标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9387">
            <w:pPr>
              <w:keepNext w:val="0"/>
              <w:keepLines w:val="0"/>
              <w:widowControl/>
              <w:suppressLineNumbers w:val="0"/>
              <w:jc w:val="lef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开展外来企业普法宣传活动场次</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425F">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56F3">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190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B252">
            <w:pPr>
              <w:keepNext w:val="0"/>
              <w:keepLines w:val="0"/>
              <w:widowControl/>
              <w:suppressLineNumbers w:val="0"/>
              <w:jc w:val="righ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190%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1D55">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场</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6800">
            <w:pPr>
              <w:rPr>
                <w:rFonts w:hint="eastAsia" w:ascii="宋体" w:hAnsi="宋体" w:eastAsia="宋体" w:cs="宋体"/>
                <w:i w:val="0"/>
                <w:iCs w:val="0"/>
                <w:color w:val="000000"/>
                <w:sz w:val="22"/>
                <w:szCs w:val="22"/>
                <w:highlight w:val="yellow"/>
                <w:u w:val="none"/>
              </w:rPr>
            </w:pPr>
          </w:p>
        </w:tc>
      </w:tr>
      <w:tr w14:paraId="607D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6DE0">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产出指标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1837">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数量指标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1F8E">
            <w:pPr>
              <w:keepNext w:val="0"/>
              <w:keepLines w:val="0"/>
              <w:widowControl/>
              <w:suppressLineNumbers w:val="0"/>
              <w:jc w:val="lef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开展普法宣传活动场次</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B2F9">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≥500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E528">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875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01BE">
            <w:pPr>
              <w:keepNext w:val="0"/>
              <w:keepLines w:val="0"/>
              <w:widowControl/>
              <w:suppressLineNumbers w:val="0"/>
              <w:jc w:val="righ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175%</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C2BF">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场</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97A2">
            <w:pPr>
              <w:rPr>
                <w:rFonts w:hint="eastAsia" w:ascii="宋体" w:hAnsi="宋体" w:eastAsia="宋体" w:cs="宋体"/>
                <w:i w:val="0"/>
                <w:iCs w:val="0"/>
                <w:color w:val="000000"/>
                <w:sz w:val="22"/>
                <w:szCs w:val="22"/>
                <w:highlight w:val="yellow"/>
                <w:u w:val="none"/>
              </w:rPr>
            </w:pPr>
          </w:p>
        </w:tc>
      </w:tr>
      <w:tr w14:paraId="5552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9"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AF5E">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产出指标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2F4C">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数量指标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A0A3">
            <w:pPr>
              <w:keepNext w:val="0"/>
              <w:keepLines w:val="0"/>
              <w:widowControl/>
              <w:suppressLineNumbers w:val="0"/>
              <w:jc w:val="lef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公共法律服务实体平台建成数量</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39B1">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≥1000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2D1B">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1546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AE44">
            <w:pPr>
              <w:keepNext w:val="0"/>
              <w:keepLines w:val="0"/>
              <w:widowControl/>
              <w:suppressLineNumbers w:val="0"/>
              <w:jc w:val="righ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155%</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1461">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个</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AE23">
            <w:pPr>
              <w:rPr>
                <w:rFonts w:hint="eastAsia" w:ascii="宋体" w:hAnsi="宋体" w:eastAsia="宋体" w:cs="宋体"/>
                <w:i w:val="0"/>
                <w:iCs w:val="0"/>
                <w:color w:val="000000"/>
                <w:sz w:val="22"/>
                <w:szCs w:val="22"/>
                <w:highlight w:val="yellow"/>
                <w:u w:val="none"/>
              </w:rPr>
            </w:pPr>
          </w:p>
        </w:tc>
      </w:tr>
      <w:tr w14:paraId="76FA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9"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B67C">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产出指标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7B64">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数量指标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74C3">
            <w:pPr>
              <w:keepNext w:val="0"/>
              <w:keepLines w:val="0"/>
              <w:widowControl/>
              <w:suppressLineNumbers w:val="0"/>
              <w:jc w:val="lef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公共法律服务热线平台建成数量</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516D">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≥1</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ED16">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CCEF">
            <w:pPr>
              <w:keepNext w:val="0"/>
              <w:keepLines w:val="0"/>
              <w:widowControl/>
              <w:suppressLineNumbers w:val="0"/>
              <w:jc w:val="righ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8F95">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个</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259C">
            <w:pPr>
              <w:rPr>
                <w:rFonts w:hint="eastAsia" w:ascii="宋体" w:hAnsi="宋体" w:eastAsia="宋体" w:cs="宋体"/>
                <w:i w:val="0"/>
                <w:iCs w:val="0"/>
                <w:color w:val="000000"/>
                <w:sz w:val="22"/>
                <w:szCs w:val="22"/>
                <w:highlight w:val="yellow"/>
                <w:u w:val="none"/>
              </w:rPr>
            </w:pPr>
          </w:p>
        </w:tc>
      </w:tr>
      <w:tr w14:paraId="3F86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9"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5055">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产出指标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EB8E">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数量指标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1BC8">
            <w:pPr>
              <w:keepNext w:val="0"/>
              <w:keepLines w:val="0"/>
              <w:widowControl/>
              <w:suppressLineNumbers w:val="0"/>
              <w:jc w:val="lef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受理外来企业投诉纠纷数量</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8ED5">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8F4B">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8C43">
            <w:pPr>
              <w:keepNext w:val="0"/>
              <w:keepLines w:val="0"/>
              <w:widowControl/>
              <w:suppressLineNumbers w:val="0"/>
              <w:jc w:val="righ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FD0E">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件</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DF87">
            <w:pPr>
              <w:rPr>
                <w:rFonts w:hint="eastAsia" w:ascii="宋体" w:hAnsi="宋体" w:eastAsia="宋体" w:cs="宋体"/>
                <w:i w:val="0"/>
                <w:iCs w:val="0"/>
                <w:color w:val="000000"/>
                <w:sz w:val="22"/>
                <w:szCs w:val="22"/>
                <w:highlight w:val="yellow"/>
                <w:u w:val="none"/>
              </w:rPr>
            </w:pPr>
          </w:p>
        </w:tc>
      </w:tr>
      <w:tr w14:paraId="03BD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2F7F">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产出指标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05D6">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数量指标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0E96">
            <w:pPr>
              <w:keepNext w:val="0"/>
              <w:keepLines w:val="0"/>
              <w:widowControl/>
              <w:suppressLineNumbers w:val="0"/>
              <w:jc w:val="lef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参与信访接待和处理案件数量</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0B84">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40C2">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44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9912">
            <w:pPr>
              <w:keepNext w:val="0"/>
              <w:keepLines w:val="0"/>
              <w:widowControl/>
              <w:suppressLineNumbers w:val="0"/>
              <w:jc w:val="righ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440%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5F6B">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件</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FAFB">
            <w:pPr>
              <w:rPr>
                <w:rFonts w:hint="eastAsia" w:ascii="宋体" w:hAnsi="宋体" w:eastAsia="宋体" w:cs="宋体"/>
                <w:i w:val="0"/>
                <w:iCs w:val="0"/>
                <w:color w:val="000000"/>
                <w:sz w:val="22"/>
                <w:szCs w:val="22"/>
                <w:highlight w:val="yellow"/>
                <w:u w:val="none"/>
              </w:rPr>
            </w:pPr>
          </w:p>
        </w:tc>
      </w:tr>
    </w:tbl>
    <w:p w14:paraId="6FFF0330">
      <w:pPr>
        <w:pStyle w:val="12"/>
        <w:rPr>
          <w:rFonts w:hint="default"/>
          <w:lang w:val="en-US" w:eastAsia="zh-CN"/>
        </w:rPr>
      </w:pPr>
    </w:p>
    <w:p w14:paraId="5E31AA19">
      <w:pPr>
        <w:pStyle w:val="4"/>
        <w:bidi w:val="0"/>
      </w:pPr>
      <w:r>
        <w:rPr>
          <w:rFonts w:hint="eastAsia"/>
        </w:rPr>
        <w:t>2.预算执行</w:t>
      </w:r>
    </w:p>
    <w:p w14:paraId="5B8C6BF5">
      <w:pPr>
        <w:pStyle w:val="5"/>
        <w:bidi w:val="0"/>
        <w:rPr>
          <w:highlight w:val="none"/>
          <w:lang w:val="zh-CN"/>
        </w:rPr>
      </w:pPr>
      <w:r>
        <w:rPr>
          <w:rFonts w:hint="eastAsia"/>
          <w:lang w:val="zh-CN"/>
        </w:rPr>
        <w:t>（</w:t>
      </w:r>
      <w:r>
        <w:rPr>
          <w:rFonts w:hint="eastAsia"/>
        </w:rPr>
        <w:t>1）</w:t>
      </w:r>
      <w:r>
        <w:rPr>
          <w:rFonts w:hint="eastAsia"/>
          <w:highlight w:val="none"/>
          <w:lang w:val="zh-CN"/>
        </w:rPr>
        <w:t>支出控制</w:t>
      </w:r>
    </w:p>
    <w:p w14:paraId="4CB1341D">
      <w:pPr>
        <w:pStyle w:val="13"/>
        <w:keepNext w:val="0"/>
        <w:keepLines w:val="0"/>
        <w:pageBreakBefore w:val="0"/>
        <w:widowControl w:val="0"/>
        <w:kinsoku/>
        <w:wordWrap/>
        <w:overflowPunct/>
        <w:topLinePunct w:val="0"/>
        <w:autoSpaceDE/>
        <w:autoSpaceDN/>
        <w:bidi w:val="0"/>
        <w:adjustRightInd/>
        <w:snapToGrid/>
        <w:spacing w:line="600" w:lineRule="exact"/>
        <w:ind w:firstLine="634"/>
        <w:jc w:val="left"/>
        <w:textAlignment w:val="auto"/>
        <w:rPr>
          <w:rFonts w:hint="eastAsia"/>
          <w:lang w:val="en-US"/>
        </w:rPr>
      </w:pPr>
      <w:r>
        <w:rPr>
          <w:rFonts w:hint="eastAsia"/>
        </w:rPr>
        <w:t>部门日常公用经费及项目支出中“办公费、印刷费、水费、电费、物业管理费”等</w:t>
      </w:r>
      <w:r>
        <w:rPr>
          <w:rFonts w:hint="eastAsia"/>
          <w:lang w:val="en-US"/>
        </w:rPr>
        <w:t>8</w:t>
      </w:r>
      <w:r>
        <w:rPr>
          <w:rFonts w:hint="eastAsia"/>
          <w:lang w:val="en-US" w:eastAsia="zh-Hans"/>
        </w:rPr>
        <w:t>个</w:t>
      </w:r>
      <w:r>
        <w:rPr>
          <w:rFonts w:hint="eastAsia"/>
        </w:rPr>
        <w:t>科目年初预算数163.09</w:t>
      </w:r>
      <w:r>
        <w:t>万元，</w:t>
      </w:r>
      <w:r>
        <w:rPr>
          <w:highlight w:val="none"/>
        </w:rPr>
        <w:t>决算数</w:t>
      </w:r>
      <w:r>
        <w:rPr>
          <w:rFonts w:hint="eastAsia"/>
          <w:highlight w:val="none"/>
        </w:rPr>
        <w:t>152.56</w:t>
      </w:r>
      <w:r>
        <w:rPr>
          <w:highlight w:val="none"/>
        </w:rPr>
        <w:t>万元，</w:t>
      </w:r>
      <w:r>
        <w:rPr>
          <w:rFonts w:hint="eastAsia"/>
          <w:highlight w:val="none"/>
          <w:lang w:val="en-US" w:eastAsia="zh-Hans"/>
        </w:rPr>
        <w:t>预算偏差程度6.90%</w:t>
      </w:r>
      <w:r>
        <w:rPr>
          <w:rFonts w:hint="eastAsia"/>
          <w:highlight w:val="none"/>
          <w:lang w:val="en-US" w:eastAsia="zh-CN"/>
        </w:rPr>
        <w:t>。</w:t>
      </w:r>
      <w:r>
        <w:rPr>
          <w:rFonts w:hint="eastAsia"/>
          <w:lang w:val="en-US" w:eastAsia="zh-Hans"/>
        </w:rPr>
        <w:t>具体情况见</w:t>
      </w:r>
      <w:r>
        <w:rPr>
          <w:rFonts w:hint="eastAsia"/>
          <w:lang w:val="en-US"/>
        </w:rPr>
        <w:t>下表</w:t>
      </w:r>
      <w:r>
        <w:rPr>
          <w:rFonts w:hint="eastAsia"/>
          <w:lang w:val="en-US" w:eastAsia="zh-CN"/>
        </w:rPr>
        <w:t>3-2</w:t>
      </w:r>
      <w:r>
        <w:rPr>
          <w:rFonts w:hint="eastAsia"/>
          <w:lang w:val="en-US"/>
        </w:rPr>
        <w:t>：</w:t>
      </w:r>
    </w:p>
    <w:p w14:paraId="76883D18">
      <w:pPr>
        <w:pStyle w:val="13"/>
        <w:spacing w:line="600" w:lineRule="exact"/>
        <w:ind w:firstLine="634"/>
        <w:jc w:val="center"/>
        <w:rPr>
          <w:rFonts w:hint="eastAsia"/>
          <w:highlight w:val="none"/>
          <w:lang w:val="en-US" w:eastAsia="zh-CN"/>
        </w:rPr>
      </w:pPr>
      <w:r>
        <w:rPr>
          <w:rFonts w:hint="eastAsia"/>
          <w:highlight w:val="none"/>
          <w:lang w:val="en-US" w:eastAsia="zh-CN"/>
        </w:rPr>
        <w:t>3-2 部门公用经费及项目支出相关科目控制情况</w:t>
      </w:r>
    </w:p>
    <w:p w14:paraId="23639C1E">
      <w:pPr>
        <w:pStyle w:val="13"/>
        <w:spacing w:line="600" w:lineRule="exact"/>
        <w:ind w:firstLine="634"/>
        <w:jc w:val="right"/>
        <w:rPr>
          <w:rFonts w:hint="default"/>
          <w:highlight w:val="none"/>
          <w:lang w:val="en-US" w:eastAsia="zh-CN"/>
        </w:rPr>
      </w:pPr>
      <w:r>
        <w:rPr>
          <w:rFonts w:hint="eastAsia"/>
          <w:highlight w:val="none"/>
          <w:lang w:val="en-US" w:eastAsia="zh-CN"/>
        </w:rPr>
        <w:t>单位：万元</w:t>
      </w:r>
    </w:p>
    <w:tbl>
      <w:tblPr>
        <w:tblStyle w:val="9"/>
        <w:tblW w:w="87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44"/>
        <w:gridCol w:w="1663"/>
        <w:gridCol w:w="1663"/>
        <w:gridCol w:w="1663"/>
        <w:gridCol w:w="1663"/>
      </w:tblGrid>
      <w:tr w14:paraId="58889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2144" w:type="dxa"/>
            <w:tcBorders>
              <w:top w:val="single" w:color="000000" w:sz="4" w:space="0"/>
              <w:left w:val="single" w:color="000000" w:sz="4" w:space="0"/>
              <w:bottom w:val="single" w:color="000000" w:sz="4" w:space="0"/>
              <w:right w:val="single" w:color="000000" w:sz="4" w:space="0"/>
            </w:tcBorders>
            <w:noWrap/>
            <w:vAlign w:val="center"/>
          </w:tcPr>
          <w:p w14:paraId="52597A07">
            <w:pPr>
              <w:keepNext w:val="0"/>
              <w:keepLines w:val="0"/>
              <w:widowControl/>
              <w:suppressLineNumbers w:val="0"/>
              <w:jc w:val="left"/>
              <w:textAlignment w:val="center"/>
              <w:rPr>
                <w:rFonts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科目名称</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2392084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年初预算数</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1B6FCF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决算数</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368ED4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偏差程度</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0441699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偏差原因</w:t>
            </w:r>
          </w:p>
        </w:tc>
      </w:tr>
      <w:tr w14:paraId="7C76F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144" w:type="dxa"/>
            <w:tcBorders>
              <w:top w:val="single" w:color="000000" w:sz="4" w:space="0"/>
              <w:left w:val="single" w:color="000000" w:sz="4" w:space="0"/>
              <w:bottom w:val="single" w:color="000000" w:sz="4" w:space="0"/>
              <w:right w:val="single" w:color="000000" w:sz="4" w:space="0"/>
            </w:tcBorders>
            <w:noWrap/>
            <w:vAlign w:val="center"/>
          </w:tcPr>
          <w:p w14:paraId="528C59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宋体" w:hAnsi="宋体" w:eastAsia="宋体" w:cs="宋体"/>
                <w:i w:val="0"/>
                <w:iCs w:val="0"/>
                <w:color w:val="000000"/>
                <w:kern w:val="0"/>
                <w:sz w:val="20"/>
                <w:szCs w:val="20"/>
                <w:u w:val="none"/>
                <w:lang w:val="en-US" w:eastAsia="zh-CN" w:bidi="ar"/>
              </w:rPr>
              <w:t>办公费</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50214AF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53.37</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6704B03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 xml:space="preserve">48.30 </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1DB4D15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10.50%</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36CBEC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燃气费纳入办公费支出</w:t>
            </w:r>
          </w:p>
        </w:tc>
      </w:tr>
      <w:tr w14:paraId="00C4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144" w:type="dxa"/>
            <w:tcBorders>
              <w:top w:val="single" w:color="000000" w:sz="4" w:space="0"/>
              <w:left w:val="single" w:color="000000" w:sz="4" w:space="0"/>
              <w:bottom w:val="single" w:color="000000" w:sz="4" w:space="0"/>
              <w:right w:val="single" w:color="000000" w:sz="4" w:space="0"/>
            </w:tcBorders>
            <w:noWrap/>
            <w:vAlign w:val="center"/>
          </w:tcPr>
          <w:p w14:paraId="6E586F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宋体" w:hAnsi="宋体" w:eastAsia="宋体" w:cs="宋体"/>
                <w:i w:val="0"/>
                <w:iCs w:val="0"/>
                <w:color w:val="000000"/>
                <w:kern w:val="0"/>
                <w:sz w:val="20"/>
                <w:szCs w:val="20"/>
                <w:u w:val="none"/>
                <w:lang w:val="en-US" w:eastAsia="zh-CN" w:bidi="ar"/>
              </w:rPr>
              <w:t>印刷费</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15AEB29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40FE17A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 xml:space="preserve">7.42 </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025B16D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21.29%</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45CE3816">
            <w:pPr>
              <w:rPr>
                <w:rFonts w:hint="eastAsia" w:ascii="仿宋_GB2312" w:hAnsi="宋体" w:eastAsia="仿宋_GB2312" w:cs="仿宋_GB2312"/>
                <w:i w:val="0"/>
                <w:iCs w:val="0"/>
                <w:color w:val="000000"/>
                <w:sz w:val="22"/>
                <w:szCs w:val="22"/>
                <w:highlight w:val="yellow"/>
                <w:u w:val="none"/>
              </w:rPr>
            </w:pPr>
          </w:p>
        </w:tc>
      </w:tr>
      <w:tr w14:paraId="21B0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144" w:type="dxa"/>
            <w:tcBorders>
              <w:top w:val="single" w:color="000000" w:sz="4" w:space="0"/>
              <w:left w:val="single" w:color="000000" w:sz="4" w:space="0"/>
              <w:bottom w:val="single" w:color="000000" w:sz="4" w:space="0"/>
              <w:right w:val="single" w:color="000000" w:sz="4" w:space="0"/>
            </w:tcBorders>
            <w:noWrap/>
            <w:vAlign w:val="center"/>
          </w:tcPr>
          <w:p w14:paraId="37AFC8D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宋体" w:hAnsi="宋体" w:eastAsia="宋体" w:cs="宋体"/>
                <w:i w:val="0"/>
                <w:iCs w:val="0"/>
                <w:color w:val="000000"/>
                <w:kern w:val="0"/>
                <w:sz w:val="20"/>
                <w:szCs w:val="20"/>
                <w:u w:val="none"/>
                <w:lang w:val="en-US" w:eastAsia="zh-CN" w:bidi="ar"/>
              </w:rPr>
              <w:t>水费</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1EBE246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2B0261A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 xml:space="preserve">0.49 </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4AB3908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105.58%</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098246C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因节能改造节约水费</w:t>
            </w:r>
          </w:p>
        </w:tc>
      </w:tr>
      <w:tr w14:paraId="70B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144" w:type="dxa"/>
            <w:tcBorders>
              <w:top w:val="single" w:color="000000" w:sz="4" w:space="0"/>
              <w:left w:val="single" w:color="000000" w:sz="4" w:space="0"/>
              <w:bottom w:val="single" w:color="000000" w:sz="4" w:space="0"/>
              <w:right w:val="single" w:color="000000" w:sz="4" w:space="0"/>
            </w:tcBorders>
            <w:noWrap/>
            <w:vAlign w:val="center"/>
          </w:tcPr>
          <w:p w14:paraId="6EECF58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宋体" w:hAnsi="宋体" w:eastAsia="宋体" w:cs="宋体"/>
                <w:i w:val="0"/>
                <w:iCs w:val="0"/>
                <w:color w:val="000000"/>
                <w:kern w:val="0"/>
                <w:sz w:val="20"/>
                <w:szCs w:val="20"/>
                <w:u w:val="none"/>
                <w:lang w:val="en-US" w:eastAsia="zh-CN" w:bidi="ar"/>
              </w:rPr>
              <w:t>电费</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1000D15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59744C5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 xml:space="preserve">6.00 </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352EAD1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65BFB50D">
            <w:pPr>
              <w:rPr>
                <w:rFonts w:hint="eastAsia" w:ascii="仿宋_GB2312" w:hAnsi="宋体" w:eastAsia="仿宋_GB2312" w:cs="仿宋_GB2312"/>
                <w:i w:val="0"/>
                <w:iCs w:val="0"/>
                <w:color w:val="000000"/>
                <w:sz w:val="22"/>
                <w:szCs w:val="22"/>
                <w:highlight w:val="yellow"/>
                <w:u w:val="none"/>
              </w:rPr>
            </w:pPr>
          </w:p>
        </w:tc>
      </w:tr>
      <w:tr w14:paraId="77BF7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144" w:type="dxa"/>
            <w:tcBorders>
              <w:top w:val="single" w:color="000000" w:sz="4" w:space="0"/>
              <w:left w:val="single" w:color="000000" w:sz="4" w:space="0"/>
              <w:bottom w:val="single" w:color="000000" w:sz="4" w:space="0"/>
              <w:right w:val="single" w:color="000000" w:sz="4" w:space="0"/>
            </w:tcBorders>
            <w:noWrap/>
            <w:vAlign w:val="center"/>
          </w:tcPr>
          <w:p w14:paraId="25C9B97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宋体" w:hAnsi="宋体" w:eastAsia="宋体" w:cs="宋体"/>
                <w:i w:val="0"/>
                <w:iCs w:val="0"/>
                <w:color w:val="000000"/>
                <w:kern w:val="0"/>
                <w:sz w:val="20"/>
                <w:szCs w:val="20"/>
                <w:u w:val="none"/>
                <w:lang w:val="en-US" w:eastAsia="zh-CN" w:bidi="ar"/>
              </w:rPr>
              <w:t>物业管理费</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3F5E754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73.8</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1471916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 xml:space="preserve">73.80 </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76023D1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4DC24548">
            <w:pPr>
              <w:rPr>
                <w:rFonts w:hint="eastAsia" w:ascii="仿宋_GB2312" w:hAnsi="宋体" w:eastAsia="仿宋_GB2312" w:cs="仿宋_GB2312"/>
                <w:i w:val="0"/>
                <w:iCs w:val="0"/>
                <w:color w:val="000000"/>
                <w:sz w:val="22"/>
                <w:szCs w:val="22"/>
                <w:highlight w:val="yellow"/>
                <w:u w:val="none"/>
              </w:rPr>
            </w:pPr>
          </w:p>
        </w:tc>
      </w:tr>
      <w:tr w14:paraId="41D5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144" w:type="dxa"/>
            <w:tcBorders>
              <w:top w:val="single" w:color="000000" w:sz="4" w:space="0"/>
              <w:left w:val="single" w:color="000000" w:sz="4" w:space="0"/>
              <w:bottom w:val="single" w:color="000000" w:sz="4" w:space="0"/>
              <w:right w:val="single" w:color="000000" w:sz="4" w:space="0"/>
            </w:tcBorders>
            <w:noWrap/>
            <w:vAlign w:val="center"/>
          </w:tcPr>
          <w:p w14:paraId="027B6D1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宋体" w:hAnsi="宋体" w:eastAsia="宋体" w:cs="宋体"/>
                <w:i w:val="0"/>
                <w:iCs w:val="0"/>
                <w:color w:val="000000"/>
                <w:kern w:val="0"/>
                <w:sz w:val="20"/>
                <w:szCs w:val="20"/>
                <w:u w:val="none"/>
                <w:lang w:val="en-US" w:eastAsia="zh-CN" w:bidi="ar"/>
              </w:rPr>
              <w:t>维修（护）费</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776E6CE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5.87</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77F5453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 xml:space="preserve">2.50 </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2404500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134.80%</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113685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司法业务用房维修及楼顶法治文化长廊计入维修费</w:t>
            </w:r>
          </w:p>
        </w:tc>
      </w:tr>
      <w:tr w14:paraId="237F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144" w:type="dxa"/>
            <w:tcBorders>
              <w:top w:val="single" w:color="000000" w:sz="4" w:space="0"/>
              <w:left w:val="single" w:color="000000" w:sz="4" w:space="0"/>
              <w:bottom w:val="single" w:color="000000" w:sz="4" w:space="0"/>
              <w:right w:val="single" w:color="000000" w:sz="4" w:space="0"/>
            </w:tcBorders>
            <w:noWrap/>
            <w:vAlign w:val="center"/>
          </w:tcPr>
          <w:p w14:paraId="34CBB74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宋体" w:hAnsi="宋体" w:eastAsia="宋体" w:cs="宋体"/>
                <w:i w:val="0"/>
                <w:iCs w:val="0"/>
                <w:color w:val="000000"/>
                <w:kern w:val="0"/>
                <w:sz w:val="20"/>
                <w:szCs w:val="20"/>
                <w:u w:val="none"/>
                <w:lang w:val="en-US" w:eastAsia="zh-CN" w:bidi="ar"/>
              </w:rPr>
              <w:t>会议费</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5846DBF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4DF34A5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 xml:space="preserve">2.50 </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05730B4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704D8BB6">
            <w:pPr>
              <w:rPr>
                <w:rFonts w:hint="eastAsia" w:ascii="仿宋_GB2312" w:hAnsi="宋体" w:eastAsia="仿宋_GB2312" w:cs="仿宋_GB2312"/>
                <w:i w:val="0"/>
                <w:iCs w:val="0"/>
                <w:color w:val="000000"/>
                <w:sz w:val="22"/>
                <w:szCs w:val="22"/>
                <w:highlight w:val="yellow"/>
                <w:u w:val="none"/>
              </w:rPr>
            </w:pPr>
          </w:p>
        </w:tc>
      </w:tr>
      <w:tr w14:paraId="7975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144" w:type="dxa"/>
            <w:tcBorders>
              <w:top w:val="single" w:color="000000" w:sz="4" w:space="0"/>
              <w:left w:val="single" w:color="000000" w:sz="4" w:space="0"/>
              <w:bottom w:val="single" w:color="000000" w:sz="4" w:space="0"/>
              <w:right w:val="single" w:color="000000" w:sz="4" w:space="0"/>
            </w:tcBorders>
            <w:noWrap/>
            <w:vAlign w:val="center"/>
          </w:tcPr>
          <w:p w14:paraId="6E09354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yellow"/>
                <w:u w:val="none"/>
              </w:rPr>
            </w:pPr>
            <w:r>
              <w:rPr>
                <w:rFonts w:hint="eastAsia" w:ascii="宋体" w:hAnsi="宋体" w:eastAsia="宋体" w:cs="宋体"/>
                <w:i w:val="0"/>
                <w:iCs w:val="0"/>
                <w:color w:val="000000"/>
                <w:kern w:val="0"/>
                <w:sz w:val="20"/>
                <w:szCs w:val="20"/>
                <w:u w:val="none"/>
                <w:lang w:val="en-US" w:eastAsia="zh-CN" w:bidi="ar"/>
              </w:rPr>
              <w:t>培训费</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1B6CF32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11.55</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66258B6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 xml:space="preserve">11.55 </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51D5BBE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6DE6A06E">
            <w:pPr>
              <w:rPr>
                <w:rFonts w:hint="eastAsia" w:ascii="仿宋_GB2312" w:hAnsi="宋体" w:eastAsia="仿宋_GB2312" w:cs="仿宋_GB2312"/>
                <w:i w:val="0"/>
                <w:iCs w:val="0"/>
                <w:color w:val="000000"/>
                <w:sz w:val="22"/>
                <w:szCs w:val="22"/>
                <w:highlight w:val="yellow"/>
                <w:u w:val="none"/>
              </w:rPr>
            </w:pPr>
          </w:p>
        </w:tc>
      </w:tr>
      <w:tr w14:paraId="55D5D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44" w:type="dxa"/>
            <w:tcBorders>
              <w:top w:val="single" w:color="000000" w:sz="4" w:space="0"/>
              <w:left w:val="single" w:color="000000" w:sz="4" w:space="0"/>
              <w:bottom w:val="single" w:color="000000" w:sz="4" w:space="0"/>
              <w:right w:val="single" w:color="000000" w:sz="4" w:space="0"/>
            </w:tcBorders>
            <w:noWrap/>
            <w:vAlign w:val="center"/>
          </w:tcPr>
          <w:p w14:paraId="2B6DFD08">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highlight w:val="yellow"/>
                <w:u w:val="none"/>
              </w:rPr>
            </w:pPr>
            <w:r>
              <w:rPr>
                <w:rFonts w:hint="eastAsia" w:ascii="仿宋_GB2312" w:hAnsi="宋体" w:eastAsia="仿宋_GB2312" w:cs="仿宋_GB2312"/>
                <w:b/>
                <w:bCs/>
                <w:i w:val="0"/>
                <w:iCs w:val="0"/>
                <w:color w:val="000000"/>
                <w:kern w:val="0"/>
                <w:sz w:val="22"/>
                <w:szCs w:val="22"/>
                <w:u w:val="none"/>
                <w:lang w:val="en-US" w:eastAsia="zh-CN" w:bidi="ar"/>
              </w:rPr>
              <w:t>合计</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6EF833D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163.09</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66F55C0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 xml:space="preserve">152.56 </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4B083A6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highlight w:val="yellow"/>
                <w:u w:val="none"/>
              </w:rPr>
            </w:pPr>
            <w:r>
              <w:rPr>
                <w:rFonts w:hint="eastAsia" w:ascii="仿宋_GB2312" w:hAnsi="宋体" w:eastAsia="仿宋_GB2312" w:cs="仿宋_GB2312"/>
                <w:i w:val="0"/>
                <w:iCs w:val="0"/>
                <w:color w:val="000000"/>
                <w:kern w:val="0"/>
                <w:sz w:val="22"/>
                <w:szCs w:val="22"/>
                <w:u w:val="none"/>
                <w:lang w:val="en-US" w:eastAsia="zh-CN" w:bidi="ar"/>
              </w:rPr>
              <w:t>6.90%</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11221DC8">
            <w:pPr>
              <w:rPr>
                <w:rFonts w:hint="eastAsia" w:ascii="仿宋_GB2312" w:hAnsi="宋体" w:eastAsia="仿宋_GB2312" w:cs="仿宋_GB2312"/>
                <w:i w:val="0"/>
                <w:iCs w:val="0"/>
                <w:color w:val="000000"/>
                <w:sz w:val="22"/>
                <w:szCs w:val="22"/>
                <w:highlight w:val="yellow"/>
                <w:u w:val="none"/>
              </w:rPr>
            </w:pPr>
          </w:p>
        </w:tc>
      </w:tr>
    </w:tbl>
    <w:p w14:paraId="688697A9">
      <w:pPr>
        <w:pStyle w:val="5"/>
        <w:bidi w:val="0"/>
        <w:ind w:firstLine="632"/>
        <w:rPr>
          <w:rFonts w:hint="eastAsia" w:ascii="Arial" w:hAnsi="Arial" w:cs="Times New Roman"/>
          <w:b w:val="0"/>
          <w:highlight w:val="none"/>
          <w:lang w:val="zh-CN"/>
        </w:rPr>
      </w:pPr>
      <w:r>
        <w:rPr>
          <w:rFonts w:hint="eastAsia" w:ascii="Arial" w:hAnsi="Arial" w:cs="Times New Roman"/>
          <w:b w:val="0"/>
          <w:lang w:val="zh-CN"/>
        </w:rPr>
        <w:t>（2）</w:t>
      </w:r>
      <w:r>
        <w:rPr>
          <w:rFonts w:hint="eastAsia" w:ascii="Arial" w:hAnsi="Arial" w:cs="Times New Roman"/>
          <w:b w:val="0"/>
          <w:highlight w:val="none"/>
          <w:lang w:val="zh-CN"/>
        </w:rPr>
        <w:t>及时处置</w:t>
      </w:r>
    </w:p>
    <w:p w14:paraId="2047B870">
      <w:pPr>
        <w:spacing w:line="600" w:lineRule="exact"/>
        <w:ind w:firstLine="643"/>
        <w:jc w:val="left"/>
        <w:rPr>
          <w:rFonts w:hint="eastAsia"/>
        </w:rPr>
      </w:pPr>
      <w:r>
        <w:rPr>
          <w:rFonts w:hint="eastAsia"/>
        </w:rPr>
        <w:t>根据单位实际情况，对单位预算进行动态调整，严格按照预算追加流程要求，遂宁市司法局202</w:t>
      </w:r>
      <w:r>
        <w:rPr>
          <w:rFonts w:hint="eastAsia"/>
          <w:lang w:val="en-US" w:eastAsia="zh-CN"/>
        </w:rPr>
        <w:t>3</w:t>
      </w:r>
      <w:r>
        <w:rPr>
          <w:rFonts w:hint="eastAsia"/>
        </w:rPr>
        <w:t>年部门绩效监控调整取消额与结余注销额均为零。</w:t>
      </w:r>
    </w:p>
    <w:p w14:paraId="690A3262">
      <w:pPr>
        <w:pStyle w:val="5"/>
        <w:bidi w:val="0"/>
        <w:ind w:firstLine="632"/>
        <w:rPr>
          <w:rFonts w:hint="eastAsia" w:ascii="Arial" w:hAnsi="Arial" w:cs="Times New Roman"/>
          <w:b w:val="0"/>
          <w:lang w:val="zh-CN"/>
        </w:rPr>
      </w:pPr>
      <w:r>
        <w:rPr>
          <w:rFonts w:hint="eastAsia" w:ascii="Arial" w:hAnsi="Arial" w:cs="Times New Roman"/>
          <w:b w:val="0"/>
          <w:lang w:val="zh-CN"/>
        </w:rPr>
        <w:t>（3）执行进度</w:t>
      </w:r>
    </w:p>
    <w:p w14:paraId="20652BDC">
      <w:pPr>
        <w:spacing w:line="600" w:lineRule="exact"/>
        <w:ind w:firstLine="643"/>
        <w:jc w:val="left"/>
        <w:rPr>
          <w:rFonts w:hint="eastAsia"/>
          <w:lang w:eastAsia="zh-Hans"/>
        </w:rPr>
      </w:pPr>
      <w:r>
        <w:rPr>
          <w:rFonts w:hint="eastAsia"/>
          <w:color w:val="000000"/>
        </w:rPr>
        <w:t>202</w:t>
      </w:r>
      <w:r>
        <w:rPr>
          <w:rFonts w:hint="eastAsia"/>
          <w:color w:val="000000"/>
          <w:lang w:val="en-US" w:eastAsia="zh-CN"/>
        </w:rPr>
        <w:t>3</w:t>
      </w:r>
      <w:r>
        <w:rPr>
          <w:rFonts w:hint="eastAsia"/>
          <w:color w:val="000000"/>
        </w:rPr>
        <w:t>年</w:t>
      </w:r>
      <w:r>
        <w:rPr>
          <w:color w:val="000000"/>
          <w:lang w:eastAsia="zh-Hans"/>
        </w:rPr>
        <w:t>6</w:t>
      </w:r>
      <w:r>
        <w:rPr>
          <w:rFonts w:hint="eastAsia"/>
          <w:color w:val="000000"/>
          <w:lang w:eastAsia="zh-Hans"/>
        </w:rPr>
        <w:t>月</w:t>
      </w:r>
      <w:r>
        <w:rPr>
          <w:rFonts w:hint="eastAsia"/>
          <w:color w:val="000000"/>
          <w:lang w:eastAsia="zh-CN"/>
        </w:rPr>
        <w:t>、</w:t>
      </w:r>
      <w:r>
        <w:rPr>
          <w:color w:val="000000"/>
          <w:lang w:eastAsia="zh-Hans"/>
        </w:rPr>
        <w:t>9</w:t>
      </w:r>
      <w:r>
        <w:rPr>
          <w:rFonts w:hint="eastAsia"/>
          <w:color w:val="000000"/>
          <w:lang w:eastAsia="zh-Hans"/>
        </w:rPr>
        <w:t>月、</w:t>
      </w:r>
      <w:r>
        <w:rPr>
          <w:color w:val="000000"/>
          <w:lang w:eastAsia="zh-Hans"/>
        </w:rPr>
        <w:t>11</w:t>
      </w:r>
      <w:r>
        <w:rPr>
          <w:rFonts w:hint="eastAsia"/>
          <w:color w:val="000000"/>
          <w:lang w:eastAsia="zh-Hans"/>
        </w:rPr>
        <w:t>月</w:t>
      </w:r>
      <w:r>
        <w:rPr>
          <w:rFonts w:hint="eastAsia"/>
          <w:color w:val="000000"/>
          <w:lang w:val="en-US" w:eastAsia="zh-CN"/>
        </w:rPr>
        <w:t>预算执行进度分别为46.9%</w:t>
      </w:r>
      <w:r>
        <w:rPr>
          <w:rFonts w:hint="eastAsia" w:ascii="Times New Roman Regular" w:hAnsi="Times New Roman Regular" w:eastAsia="仿宋" w:cs="Times New Roman Regular"/>
          <w:sz w:val="24"/>
          <w:lang w:eastAsia="zh-CN"/>
        </w:rPr>
        <w:t>、</w:t>
      </w:r>
      <w:r>
        <w:rPr>
          <w:rFonts w:hint="eastAsia"/>
          <w:color w:val="000000"/>
          <w:lang w:val="en-US" w:eastAsia="zh-CN"/>
        </w:rPr>
        <w:t>75%、88.1%</w:t>
      </w:r>
      <w:r>
        <w:rPr>
          <w:rFonts w:hint="eastAsia"/>
          <w:color w:val="000000"/>
          <w:lang w:eastAsia="zh-Hans"/>
        </w:rPr>
        <w:t>，</w:t>
      </w:r>
      <w:r>
        <w:t>预算执行进度</w:t>
      </w:r>
      <w:r>
        <w:rPr>
          <w:rFonts w:hint="eastAsia"/>
        </w:rPr>
        <w:t>较好。具体见下</w:t>
      </w:r>
      <w:r>
        <w:rPr>
          <w:rFonts w:hint="eastAsia"/>
          <w:lang w:eastAsia="zh-Hans"/>
        </w:rPr>
        <w:t>表</w:t>
      </w:r>
      <w:r>
        <w:rPr>
          <w:rFonts w:hint="eastAsia"/>
          <w:lang w:val="en-US" w:eastAsia="zh-CN"/>
        </w:rPr>
        <w:t>3</w:t>
      </w:r>
      <w:r>
        <w:rPr>
          <w:lang w:eastAsia="zh-Hans"/>
        </w:rPr>
        <w:t>-</w:t>
      </w:r>
      <w:r>
        <w:rPr>
          <w:rFonts w:hint="eastAsia"/>
          <w:lang w:val="en-US" w:eastAsia="zh-CN"/>
        </w:rPr>
        <w:t>3</w:t>
      </w:r>
      <w:r>
        <w:rPr>
          <w:rFonts w:hint="eastAsia"/>
          <w:lang w:eastAsia="zh-Hans"/>
        </w:rPr>
        <w:t>：</w:t>
      </w:r>
    </w:p>
    <w:p w14:paraId="31FC1C00">
      <w:pPr>
        <w:pStyle w:val="12"/>
        <w:jc w:val="center"/>
        <w:rPr>
          <w:rFonts w:hint="eastAsia" w:ascii="Times New Roman" w:hAnsi="Times New Roman" w:eastAsia="仿宋" w:cs="Times New Roman"/>
          <w:kern w:val="0"/>
          <w:sz w:val="32"/>
          <w:szCs w:val="28"/>
          <w:lang w:val="en-US" w:eastAsia="zh-Hans" w:bidi="ar-SA"/>
        </w:rPr>
      </w:pPr>
      <w:r>
        <w:rPr>
          <w:rFonts w:hint="eastAsia" w:ascii="Times New Roman" w:hAnsi="Times New Roman" w:eastAsia="仿宋" w:cs="Times New Roman"/>
          <w:kern w:val="0"/>
          <w:sz w:val="32"/>
          <w:szCs w:val="28"/>
          <w:lang w:val="en-US" w:eastAsia="zh-CN" w:bidi="ar-SA"/>
        </w:rPr>
        <w:t>3</w:t>
      </w:r>
      <w:r>
        <w:rPr>
          <w:rFonts w:hint="eastAsia" w:ascii="Times New Roman" w:hAnsi="Times New Roman" w:eastAsia="仿宋" w:cs="Times New Roman"/>
          <w:kern w:val="0"/>
          <w:sz w:val="32"/>
          <w:szCs w:val="28"/>
          <w:lang w:val="en-US" w:eastAsia="zh-Hans" w:bidi="ar-SA"/>
        </w:rPr>
        <w:t>-</w:t>
      </w:r>
      <w:r>
        <w:rPr>
          <w:rFonts w:hint="eastAsia" w:eastAsia="仿宋" w:cs="Times New Roman"/>
          <w:kern w:val="0"/>
          <w:sz w:val="32"/>
          <w:szCs w:val="28"/>
          <w:lang w:val="en-US" w:eastAsia="zh-CN" w:bidi="ar-SA"/>
        </w:rPr>
        <w:t xml:space="preserve">3 </w:t>
      </w:r>
      <w:r>
        <w:rPr>
          <w:rFonts w:hint="eastAsia" w:ascii="Times New Roman" w:hAnsi="Times New Roman" w:eastAsia="仿宋" w:cs="Times New Roman"/>
          <w:kern w:val="0"/>
          <w:sz w:val="32"/>
          <w:szCs w:val="28"/>
          <w:lang w:val="en-US" w:eastAsia="zh-Hans" w:bidi="ar-SA"/>
        </w:rPr>
        <w:t>部门年度6、9、11月预算执行进度表</w:t>
      </w:r>
    </w:p>
    <w:p w14:paraId="05D86D29">
      <w:pPr>
        <w:pStyle w:val="12"/>
        <w:jc w:val="right"/>
        <w:rPr>
          <w:rFonts w:hint="default" w:ascii="Times New Roman" w:hAnsi="Times New Roman" w:eastAsia="仿宋" w:cs="Times New Roman"/>
          <w:kern w:val="0"/>
          <w:sz w:val="32"/>
          <w:szCs w:val="28"/>
          <w:lang w:val="en-US" w:eastAsia="zh-CN" w:bidi="ar-SA"/>
        </w:rPr>
      </w:pPr>
      <w:r>
        <w:rPr>
          <w:rFonts w:hint="eastAsia" w:eastAsia="仿宋" w:cs="Times New Roman"/>
          <w:kern w:val="0"/>
          <w:sz w:val="32"/>
          <w:szCs w:val="28"/>
          <w:lang w:val="en-US" w:eastAsia="zh-CN" w:bidi="ar-SA"/>
        </w:rPr>
        <w:t>单位：万元</w:t>
      </w:r>
    </w:p>
    <w:tbl>
      <w:tblPr>
        <w:tblStyle w:val="9"/>
        <w:tblW w:w="96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29"/>
        <w:gridCol w:w="1160"/>
        <w:gridCol w:w="3151"/>
        <w:gridCol w:w="3437"/>
      </w:tblGrid>
      <w:tr w14:paraId="685E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929" w:type="dxa"/>
            <w:tcBorders>
              <w:top w:val="single" w:color="000000" w:sz="4" w:space="0"/>
              <w:left w:val="single" w:color="000000" w:sz="4" w:space="0"/>
              <w:bottom w:val="single" w:color="000000" w:sz="4" w:space="0"/>
              <w:right w:val="single" w:color="000000" w:sz="4" w:space="0"/>
            </w:tcBorders>
            <w:noWrap/>
            <w:vAlign w:val="center"/>
          </w:tcPr>
          <w:p w14:paraId="48D3F511">
            <w:pPr>
              <w:keepNext w:val="0"/>
              <w:keepLines w:val="0"/>
              <w:widowControl/>
              <w:suppressLineNumbers w:val="0"/>
              <w:jc w:val="left"/>
              <w:textAlignment w:val="center"/>
              <w:rPr>
                <w:rFonts w:ascii="仿宋_GB2312" w:hAnsi="宋体" w:eastAsia="仿宋_GB2312" w:cs="仿宋_GB2312"/>
                <w:i w:val="0"/>
                <w:iCs w:val="0"/>
                <w:color w:val="000000"/>
                <w:sz w:val="22"/>
                <w:szCs w:val="22"/>
                <w:u w:val="none"/>
              </w:rPr>
            </w:pPr>
            <w:r>
              <w:rPr>
                <w:rStyle w:val="15"/>
                <w:lang w:val="en-US" w:eastAsia="zh-CN" w:bidi="ar"/>
              </w:rPr>
              <w:t>时间</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54CCBDE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Style w:val="15"/>
                <w:lang w:val="en-US" w:eastAsia="zh-CN" w:bidi="ar"/>
              </w:rPr>
              <w:t>进度标准</w:t>
            </w:r>
          </w:p>
        </w:tc>
        <w:tc>
          <w:tcPr>
            <w:tcW w:w="3151" w:type="dxa"/>
            <w:tcBorders>
              <w:top w:val="single" w:color="000000" w:sz="4" w:space="0"/>
              <w:left w:val="single" w:color="000000" w:sz="4" w:space="0"/>
              <w:bottom w:val="single" w:color="000000" w:sz="4" w:space="0"/>
              <w:right w:val="single" w:color="000000" w:sz="4" w:space="0"/>
            </w:tcBorders>
            <w:noWrap/>
            <w:vAlign w:val="center"/>
          </w:tcPr>
          <w:p w14:paraId="1E395BD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Style w:val="15"/>
                <w:lang w:val="en-US" w:eastAsia="zh-CN" w:bidi="ar"/>
              </w:rPr>
              <w:t>局机关及下属单位执行率</w:t>
            </w:r>
          </w:p>
        </w:tc>
        <w:tc>
          <w:tcPr>
            <w:tcW w:w="3437" w:type="dxa"/>
            <w:tcBorders>
              <w:top w:val="single" w:color="000000" w:sz="4" w:space="0"/>
              <w:left w:val="single" w:color="000000" w:sz="4" w:space="0"/>
              <w:bottom w:val="single" w:color="000000" w:sz="4" w:space="0"/>
              <w:right w:val="single" w:color="000000" w:sz="4" w:space="0"/>
            </w:tcBorders>
            <w:noWrap/>
            <w:vAlign w:val="center"/>
          </w:tcPr>
          <w:p w14:paraId="168C290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Style w:val="15"/>
                <w:lang w:val="en-US" w:eastAsia="zh-CN" w:bidi="ar"/>
              </w:rPr>
              <w:t>局机关及下属单位执行金额</w:t>
            </w:r>
          </w:p>
        </w:tc>
      </w:tr>
      <w:tr w14:paraId="18A4F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31B8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6月30日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860B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86E14">
            <w:pPr>
              <w:jc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cs="仿宋_GB2312"/>
                <w:i w:val="0"/>
                <w:iCs w:val="0"/>
                <w:color w:val="000000"/>
                <w:sz w:val="22"/>
                <w:szCs w:val="22"/>
                <w:u w:val="none"/>
                <w:lang w:val="en-US" w:eastAsia="zh-CN"/>
              </w:rPr>
              <w:t>46.9%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5CAC9">
            <w:pPr>
              <w:jc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cs="仿宋_GB2312"/>
                <w:i w:val="0"/>
                <w:iCs w:val="0"/>
                <w:color w:val="000000"/>
                <w:sz w:val="22"/>
                <w:szCs w:val="22"/>
                <w:u w:val="none"/>
                <w:lang w:val="en-US" w:eastAsia="zh-CN"/>
              </w:rPr>
              <w:t>1177.32</w:t>
            </w:r>
          </w:p>
        </w:tc>
      </w:tr>
      <w:tr w14:paraId="03A40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6657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9月30日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B707F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ABEBB9">
            <w:pPr>
              <w:jc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cs="仿宋_GB2312"/>
                <w:i w:val="0"/>
                <w:iCs w:val="0"/>
                <w:color w:val="000000"/>
                <w:sz w:val="22"/>
                <w:szCs w:val="22"/>
                <w:u w:val="none"/>
                <w:lang w:val="en-US" w:eastAsia="zh-CN"/>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D44F4B">
            <w:pPr>
              <w:jc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cs="仿宋_GB2312"/>
                <w:i w:val="0"/>
                <w:iCs w:val="0"/>
                <w:color w:val="000000"/>
                <w:sz w:val="22"/>
                <w:szCs w:val="22"/>
                <w:u w:val="none"/>
                <w:lang w:val="en-US" w:eastAsia="zh-CN"/>
              </w:rPr>
              <w:t>1882.66</w:t>
            </w:r>
          </w:p>
        </w:tc>
      </w:tr>
      <w:tr w14:paraId="6D494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63E7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11月30日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85694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27FA91">
            <w:pPr>
              <w:jc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cs="仿宋_GB2312"/>
                <w:i w:val="0"/>
                <w:iCs w:val="0"/>
                <w:color w:val="000000"/>
                <w:sz w:val="22"/>
                <w:szCs w:val="22"/>
                <w:u w:val="none"/>
                <w:lang w:val="en-US" w:eastAsia="zh-CN"/>
              </w:rPr>
              <w:t>88.1%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8629C3">
            <w:pPr>
              <w:jc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cs="仿宋_GB2312"/>
                <w:i w:val="0"/>
                <w:iCs w:val="0"/>
                <w:color w:val="000000"/>
                <w:sz w:val="22"/>
                <w:szCs w:val="22"/>
                <w:u w:val="none"/>
                <w:lang w:val="en-US" w:eastAsia="zh-CN"/>
              </w:rPr>
              <w:t>2210.42</w:t>
            </w:r>
          </w:p>
        </w:tc>
      </w:tr>
    </w:tbl>
    <w:p w14:paraId="370FA40F">
      <w:pPr>
        <w:pStyle w:val="4"/>
        <w:bidi w:val="0"/>
        <w:ind w:firstLine="632"/>
        <w:rPr>
          <w:rFonts w:hint="eastAsia" w:ascii="Times New Roman" w:hAnsi="Times New Roman" w:cs="Times New Roman"/>
          <w:b w:val="0"/>
        </w:rPr>
      </w:pPr>
      <w:r>
        <w:rPr>
          <w:rFonts w:hint="eastAsia" w:ascii="Times New Roman" w:hAnsi="Times New Roman" w:cs="Times New Roman"/>
          <w:b w:val="0"/>
        </w:rPr>
        <w:t>3.完成结果</w:t>
      </w:r>
    </w:p>
    <w:p w14:paraId="285EEED8">
      <w:pPr>
        <w:pStyle w:val="5"/>
        <w:bidi w:val="0"/>
        <w:ind w:firstLine="632"/>
        <w:rPr>
          <w:rFonts w:hint="eastAsia" w:ascii="Arial" w:hAnsi="Arial" w:cs="Times New Roman"/>
          <w:b w:val="0"/>
          <w:lang w:val="zh-CN"/>
        </w:rPr>
      </w:pPr>
      <w:r>
        <w:rPr>
          <w:rFonts w:hint="eastAsia" w:ascii="Arial" w:hAnsi="Arial" w:cs="Times New Roman"/>
          <w:b w:val="0"/>
          <w:lang w:val="zh-CN"/>
        </w:rPr>
        <w:t>（1）预算完成情况</w:t>
      </w:r>
    </w:p>
    <w:p w14:paraId="7BE20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ighlight w:val="none"/>
          <w:lang w:val="zh-CN" w:eastAsia="zh-Hans"/>
        </w:rPr>
      </w:pPr>
      <w:r>
        <w:rPr>
          <w:rFonts w:hint="eastAsia"/>
          <w:highlight w:val="none"/>
          <w:lang w:val="en-US" w:eastAsia="zh-Hans"/>
        </w:rPr>
        <w:t>202</w:t>
      </w:r>
      <w:r>
        <w:rPr>
          <w:rFonts w:hint="eastAsia"/>
          <w:highlight w:val="none"/>
          <w:lang w:val="en-US" w:eastAsia="zh-CN"/>
        </w:rPr>
        <w:t>3</w:t>
      </w:r>
      <w:r>
        <w:rPr>
          <w:rFonts w:hint="eastAsia"/>
          <w:highlight w:val="none"/>
          <w:lang w:val="en-US" w:eastAsia="zh-Hans"/>
        </w:rPr>
        <w:t>年遂宁市司法局调整预算数为</w:t>
      </w:r>
      <w:r>
        <w:rPr>
          <w:rFonts w:hint="eastAsia"/>
          <w:highlight w:val="none"/>
          <w:lang w:val="en-US" w:eastAsia="zh-CN"/>
        </w:rPr>
        <w:t>592.09</w:t>
      </w:r>
      <w:r>
        <w:rPr>
          <w:rFonts w:hint="eastAsia"/>
          <w:highlight w:val="none"/>
          <w:lang w:val="en-US" w:eastAsia="zh-Hans"/>
        </w:rPr>
        <w:t>万元，实际预算支出数为</w:t>
      </w:r>
      <w:r>
        <w:rPr>
          <w:rFonts w:hint="eastAsia"/>
          <w:highlight w:val="none"/>
          <w:lang w:val="en-US" w:eastAsia="zh-CN"/>
        </w:rPr>
        <w:t>2480.02</w:t>
      </w:r>
      <w:r>
        <w:rPr>
          <w:rFonts w:hint="eastAsia"/>
          <w:highlight w:val="none"/>
          <w:lang w:val="en-US" w:eastAsia="zh-Hans"/>
        </w:rPr>
        <w:t>万元，结余</w:t>
      </w:r>
      <w:r>
        <w:rPr>
          <w:rFonts w:hint="eastAsia"/>
          <w:highlight w:val="none"/>
          <w:lang w:val="en-US" w:eastAsia="zh-CN"/>
        </w:rPr>
        <w:t>30.13</w:t>
      </w:r>
      <w:r>
        <w:rPr>
          <w:rFonts w:hint="eastAsia"/>
          <w:highlight w:val="none"/>
          <w:lang w:val="en-US" w:eastAsia="zh-Hans"/>
        </w:rPr>
        <w:t>万元。12月实际预算执行率为</w:t>
      </w:r>
      <w:r>
        <w:rPr>
          <w:rFonts w:hint="eastAsia"/>
          <w:highlight w:val="none"/>
          <w:lang w:val="en-US" w:eastAsia="zh-CN"/>
        </w:rPr>
        <w:t>98.8%</w:t>
      </w:r>
      <w:r>
        <w:rPr>
          <w:rFonts w:hint="eastAsia"/>
          <w:highlight w:val="none"/>
          <w:lang w:val="en-US" w:eastAsia="zh-Hans"/>
        </w:rPr>
        <w:t>；</w:t>
      </w:r>
    </w:p>
    <w:p w14:paraId="38C7FDD2">
      <w:pPr>
        <w:pStyle w:val="5"/>
        <w:bidi w:val="0"/>
        <w:ind w:firstLine="632"/>
        <w:rPr>
          <w:rFonts w:hint="eastAsia" w:ascii="Arial" w:hAnsi="Arial" w:cs="Times New Roman"/>
          <w:b w:val="0"/>
          <w:lang w:val="zh-CN" w:eastAsia="zh-CN"/>
        </w:rPr>
      </w:pPr>
      <w:r>
        <w:rPr>
          <w:rFonts w:hint="eastAsia" w:ascii="Arial" w:hAnsi="Arial" w:cs="Times New Roman"/>
          <w:b w:val="0"/>
          <w:lang w:val="zh-CN" w:eastAsia="zh-CN"/>
        </w:rPr>
        <w:t>（2）资金结余率</w:t>
      </w:r>
    </w:p>
    <w:p w14:paraId="13CF58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Hans"/>
        </w:rPr>
      </w:pPr>
      <w:r>
        <w:rPr>
          <w:rFonts w:hint="eastAsia"/>
          <w:lang w:val="en-US" w:eastAsia="zh-Hans"/>
        </w:rPr>
        <w:t>202</w:t>
      </w:r>
      <w:r>
        <w:rPr>
          <w:rFonts w:hint="eastAsia"/>
          <w:lang w:val="en-US" w:eastAsia="zh-CN"/>
        </w:rPr>
        <w:t>3</w:t>
      </w:r>
      <w:r>
        <w:rPr>
          <w:rFonts w:hint="eastAsia"/>
          <w:lang w:val="en-US" w:eastAsia="zh-Hans"/>
        </w:rPr>
        <w:t>年遂宁市司法局及下属单位共有</w:t>
      </w:r>
      <w:r>
        <w:rPr>
          <w:rFonts w:hint="eastAsia"/>
          <w:lang w:val="en-US" w:eastAsia="zh-CN"/>
        </w:rPr>
        <w:t>13</w:t>
      </w:r>
      <w:r>
        <w:rPr>
          <w:rFonts w:hint="eastAsia"/>
          <w:lang w:val="en-US" w:eastAsia="zh-Hans"/>
        </w:rPr>
        <w:t>个预算项目，其中：资金结余率小于0.1的项目</w:t>
      </w:r>
      <w:r>
        <w:rPr>
          <w:rFonts w:hint="eastAsia"/>
          <w:lang w:val="en-US" w:eastAsia="zh-CN"/>
        </w:rPr>
        <w:t>12</w:t>
      </w:r>
      <w:r>
        <w:rPr>
          <w:rFonts w:hint="eastAsia"/>
          <w:lang w:val="en-US" w:eastAsia="zh-Hans"/>
        </w:rPr>
        <w:t>个，资金结余率大于0.1的项目</w:t>
      </w:r>
      <w:r>
        <w:rPr>
          <w:rFonts w:hint="eastAsia"/>
          <w:lang w:val="en-US" w:eastAsia="zh-CN"/>
        </w:rPr>
        <w:t>1</w:t>
      </w:r>
      <w:r>
        <w:rPr>
          <w:rFonts w:hint="eastAsia"/>
          <w:lang w:val="en-US" w:eastAsia="zh-Hans"/>
        </w:rPr>
        <w:t>个。预算执行总体情况较好。详细情况见下表</w:t>
      </w:r>
      <w:r>
        <w:rPr>
          <w:rFonts w:hint="eastAsia"/>
          <w:lang w:val="en-US" w:eastAsia="zh-CN"/>
        </w:rPr>
        <w:t>3-4</w:t>
      </w:r>
      <w:r>
        <w:rPr>
          <w:rFonts w:hint="eastAsia"/>
          <w:lang w:val="en-US" w:eastAsia="zh-Hans"/>
        </w:rPr>
        <w:t>：</w:t>
      </w:r>
    </w:p>
    <w:p w14:paraId="14E60EA9">
      <w:pPr>
        <w:pStyle w:val="12"/>
        <w:jc w:val="center"/>
        <w:rPr>
          <w:rFonts w:hint="eastAsia"/>
          <w:lang w:val="en-US" w:eastAsia="zh-CN"/>
        </w:rPr>
      </w:pPr>
      <w:r>
        <w:rPr>
          <w:rFonts w:hint="eastAsia"/>
          <w:lang w:val="en-US" w:eastAsia="zh-CN"/>
        </w:rPr>
        <w:t>3-4 部门预算项目年终资金结余情况</w:t>
      </w:r>
    </w:p>
    <w:p w14:paraId="68BACD65">
      <w:pPr>
        <w:pStyle w:val="12"/>
        <w:jc w:val="right"/>
        <w:rPr>
          <w:rFonts w:hint="eastAsia"/>
          <w:lang w:val="en-US" w:eastAsia="zh-CN"/>
        </w:rPr>
      </w:pPr>
      <w:r>
        <w:rPr>
          <w:rFonts w:hint="eastAsia"/>
          <w:lang w:val="en-US" w:eastAsia="zh-CN"/>
        </w:rPr>
        <w:t>单位：万元</w:t>
      </w:r>
    </w:p>
    <w:tbl>
      <w:tblPr>
        <w:tblStyle w:val="9"/>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5"/>
        <w:gridCol w:w="1245"/>
        <w:gridCol w:w="1245"/>
        <w:gridCol w:w="1245"/>
        <w:gridCol w:w="960"/>
        <w:gridCol w:w="1395"/>
        <w:gridCol w:w="1035"/>
      </w:tblGrid>
      <w:tr w14:paraId="4ECB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5" w:type="dxa"/>
            <w:tcBorders>
              <w:top w:val="single" w:color="000000" w:sz="8" w:space="0"/>
              <w:left w:val="single" w:color="000000" w:sz="8" w:space="0"/>
              <w:bottom w:val="single" w:color="000000" w:sz="8" w:space="0"/>
              <w:right w:val="single" w:color="000000" w:sz="8" w:space="0"/>
            </w:tcBorders>
            <w:noWrap w:val="0"/>
            <w:vAlign w:val="center"/>
          </w:tcPr>
          <w:p w14:paraId="54A1EC0B">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部门预算项目</w:t>
            </w:r>
          </w:p>
        </w:tc>
        <w:tc>
          <w:tcPr>
            <w:tcW w:w="1245" w:type="dxa"/>
            <w:tcBorders>
              <w:top w:val="single" w:color="000000" w:sz="8" w:space="0"/>
              <w:left w:val="nil"/>
              <w:bottom w:val="single" w:color="000000" w:sz="8" w:space="0"/>
              <w:right w:val="single" w:color="000000" w:sz="8" w:space="0"/>
            </w:tcBorders>
            <w:noWrap w:val="0"/>
            <w:vAlign w:val="center"/>
          </w:tcPr>
          <w:p w14:paraId="0FB0B1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预算金额</w:t>
            </w:r>
          </w:p>
        </w:tc>
        <w:tc>
          <w:tcPr>
            <w:tcW w:w="1245" w:type="dxa"/>
            <w:tcBorders>
              <w:top w:val="single" w:color="000000" w:sz="8" w:space="0"/>
              <w:left w:val="nil"/>
              <w:bottom w:val="single" w:color="000000" w:sz="8" w:space="0"/>
              <w:right w:val="single" w:color="000000" w:sz="8" w:space="0"/>
            </w:tcBorders>
            <w:noWrap w:val="0"/>
            <w:vAlign w:val="center"/>
          </w:tcPr>
          <w:p w14:paraId="1BDC305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预算执行</w:t>
            </w:r>
          </w:p>
        </w:tc>
        <w:tc>
          <w:tcPr>
            <w:tcW w:w="1245" w:type="dxa"/>
            <w:tcBorders>
              <w:top w:val="single" w:color="000000" w:sz="8" w:space="0"/>
              <w:left w:val="nil"/>
              <w:bottom w:val="single" w:color="000000" w:sz="8" w:space="0"/>
              <w:right w:val="single" w:color="000000" w:sz="8" w:space="0"/>
            </w:tcBorders>
            <w:noWrap w:val="0"/>
            <w:vAlign w:val="center"/>
          </w:tcPr>
          <w:p w14:paraId="55859C6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预算完成率</w:t>
            </w:r>
          </w:p>
        </w:tc>
        <w:tc>
          <w:tcPr>
            <w:tcW w:w="960" w:type="dxa"/>
            <w:tcBorders>
              <w:top w:val="single" w:color="000000" w:sz="8" w:space="0"/>
              <w:left w:val="nil"/>
              <w:bottom w:val="single" w:color="000000" w:sz="8" w:space="0"/>
              <w:right w:val="single" w:color="000000" w:sz="8" w:space="0"/>
            </w:tcBorders>
            <w:noWrap w:val="0"/>
            <w:vAlign w:val="center"/>
          </w:tcPr>
          <w:p w14:paraId="78EAB52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资金结余率</w:t>
            </w:r>
          </w:p>
        </w:tc>
        <w:tc>
          <w:tcPr>
            <w:tcW w:w="1395" w:type="dxa"/>
            <w:tcBorders>
              <w:top w:val="single" w:color="000000" w:sz="8" w:space="0"/>
              <w:left w:val="nil"/>
              <w:bottom w:val="single" w:color="000000" w:sz="8" w:space="0"/>
              <w:right w:val="single" w:color="000000" w:sz="8" w:space="0"/>
            </w:tcBorders>
            <w:noWrap w:val="0"/>
            <w:vAlign w:val="center"/>
          </w:tcPr>
          <w:p w14:paraId="696B55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是否小于</w:t>
            </w:r>
            <w:r>
              <w:rPr>
                <w:rFonts w:hint="default" w:ascii="Times New Roman" w:hAnsi="Times New Roman" w:eastAsia="方正仿宋简体" w:cs="Times New Roman"/>
                <w:i w:val="0"/>
                <w:iCs w:val="0"/>
                <w:color w:val="000000"/>
                <w:kern w:val="0"/>
                <w:sz w:val="28"/>
                <w:szCs w:val="28"/>
                <w:u w:val="none"/>
                <w:lang w:val="en-US" w:eastAsia="zh-CN" w:bidi="ar"/>
              </w:rPr>
              <w:t>0.1</w:t>
            </w:r>
            <w:r>
              <w:rPr>
                <w:rFonts w:hint="eastAsia" w:ascii="方正仿宋简体" w:hAnsi="方正仿宋简体" w:eastAsia="方正仿宋简体" w:cs="方正仿宋简体"/>
                <w:i w:val="0"/>
                <w:iCs w:val="0"/>
                <w:color w:val="000000"/>
                <w:kern w:val="0"/>
                <w:sz w:val="28"/>
                <w:szCs w:val="28"/>
                <w:u w:val="none"/>
                <w:lang w:val="en-US" w:eastAsia="zh-CN" w:bidi="ar"/>
              </w:rPr>
              <w:t>（</w:t>
            </w:r>
            <w:r>
              <w:rPr>
                <w:rFonts w:hint="default" w:ascii="Times New Roman" w:hAnsi="Times New Roman" w:eastAsia="方正仿宋简体" w:cs="Times New Roman"/>
                <w:i w:val="0"/>
                <w:iCs w:val="0"/>
                <w:color w:val="000000"/>
                <w:kern w:val="0"/>
                <w:sz w:val="28"/>
                <w:szCs w:val="28"/>
                <w:u w:val="none"/>
                <w:lang w:val="en-US" w:eastAsia="zh-CN" w:bidi="ar"/>
              </w:rPr>
              <w:t>10%</w:t>
            </w:r>
            <w:r>
              <w:rPr>
                <w:rFonts w:hint="eastAsia" w:ascii="方正仿宋简体" w:hAnsi="方正仿宋简体" w:eastAsia="方正仿宋简体" w:cs="方正仿宋简体"/>
                <w:i w:val="0"/>
                <w:iCs w:val="0"/>
                <w:color w:val="000000"/>
                <w:kern w:val="0"/>
                <w:sz w:val="28"/>
                <w:szCs w:val="28"/>
                <w:u w:val="none"/>
                <w:lang w:val="en-US" w:eastAsia="zh-CN" w:bidi="ar"/>
              </w:rPr>
              <w:t>）</w:t>
            </w:r>
          </w:p>
        </w:tc>
        <w:tc>
          <w:tcPr>
            <w:tcW w:w="1035" w:type="dxa"/>
            <w:tcBorders>
              <w:top w:val="single" w:color="000000" w:sz="8" w:space="0"/>
              <w:left w:val="nil"/>
              <w:bottom w:val="single" w:color="000000" w:sz="8" w:space="0"/>
              <w:right w:val="single" w:color="000000" w:sz="8" w:space="0"/>
            </w:tcBorders>
            <w:noWrap w:val="0"/>
            <w:vAlign w:val="center"/>
          </w:tcPr>
          <w:p w14:paraId="34EA4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结余原因</w:t>
            </w:r>
          </w:p>
        </w:tc>
      </w:tr>
      <w:tr w14:paraId="3CE7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475" w:type="dxa"/>
            <w:tcBorders>
              <w:top w:val="nil"/>
              <w:left w:val="single" w:color="000000" w:sz="8" w:space="0"/>
              <w:bottom w:val="single" w:color="000000" w:sz="8" w:space="0"/>
              <w:right w:val="single" w:color="000000" w:sz="8" w:space="0"/>
            </w:tcBorders>
            <w:noWrap w:val="0"/>
            <w:vAlign w:val="center"/>
          </w:tcPr>
          <w:p w14:paraId="785D64DA">
            <w:pPr>
              <w:keepNext w:val="0"/>
              <w:keepLines w:val="0"/>
              <w:widowControl/>
              <w:suppressLineNumbers w:val="0"/>
              <w:jc w:val="both"/>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国家统一律师职业资格考试工作</w:t>
            </w:r>
          </w:p>
        </w:tc>
        <w:tc>
          <w:tcPr>
            <w:tcW w:w="1245" w:type="dxa"/>
            <w:tcBorders>
              <w:top w:val="nil"/>
              <w:left w:val="nil"/>
              <w:bottom w:val="single" w:color="000000" w:sz="8" w:space="0"/>
              <w:right w:val="single" w:color="000000" w:sz="8" w:space="0"/>
            </w:tcBorders>
            <w:noWrap w:val="0"/>
            <w:vAlign w:val="center"/>
          </w:tcPr>
          <w:p w14:paraId="353024D9">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20</w:t>
            </w:r>
          </w:p>
        </w:tc>
        <w:tc>
          <w:tcPr>
            <w:tcW w:w="1245" w:type="dxa"/>
            <w:tcBorders>
              <w:top w:val="nil"/>
              <w:left w:val="nil"/>
              <w:bottom w:val="single" w:color="000000" w:sz="8" w:space="0"/>
              <w:right w:val="single" w:color="000000" w:sz="8" w:space="0"/>
            </w:tcBorders>
            <w:noWrap w:val="0"/>
            <w:vAlign w:val="center"/>
          </w:tcPr>
          <w:p w14:paraId="2BA27A89">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20</w:t>
            </w:r>
          </w:p>
        </w:tc>
        <w:tc>
          <w:tcPr>
            <w:tcW w:w="1245" w:type="dxa"/>
            <w:tcBorders>
              <w:top w:val="nil"/>
              <w:left w:val="nil"/>
              <w:bottom w:val="single" w:color="000000" w:sz="8" w:space="0"/>
              <w:right w:val="single" w:color="000000" w:sz="8" w:space="0"/>
            </w:tcBorders>
            <w:noWrap w:val="0"/>
            <w:vAlign w:val="center"/>
          </w:tcPr>
          <w:p w14:paraId="14739A45">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100%</w:t>
            </w:r>
          </w:p>
        </w:tc>
        <w:tc>
          <w:tcPr>
            <w:tcW w:w="960" w:type="dxa"/>
            <w:tcBorders>
              <w:top w:val="nil"/>
              <w:left w:val="nil"/>
              <w:bottom w:val="single" w:color="000000" w:sz="8" w:space="0"/>
              <w:right w:val="single" w:color="000000" w:sz="8" w:space="0"/>
            </w:tcBorders>
            <w:noWrap w:val="0"/>
            <w:vAlign w:val="center"/>
          </w:tcPr>
          <w:p w14:paraId="78204057">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395" w:type="dxa"/>
            <w:tcBorders>
              <w:top w:val="nil"/>
              <w:left w:val="nil"/>
              <w:bottom w:val="single" w:color="000000" w:sz="8" w:space="0"/>
              <w:right w:val="single" w:color="000000" w:sz="8" w:space="0"/>
            </w:tcBorders>
            <w:noWrap w:val="0"/>
            <w:vAlign w:val="center"/>
          </w:tcPr>
          <w:p w14:paraId="65D7AE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w:t>
            </w:r>
          </w:p>
        </w:tc>
        <w:tc>
          <w:tcPr>
            <w:tcW w:w="1035" w:type="dxa"/>
            <w:tcBorders>
              <w:top w:val="nil"/>
              <w:left w:val="nil"/>
              <w:bottom w:val="single" w:color="000000" w:sz="8" w:space="0"/>
              <w:right w:val="single" w:color="000000" w:sz="8" w:space="0"/>
            </w:tcBorders>
            <w:noWrap w:val="0"/>
            <w:vAlign w:val="center"/>
          </w:tcPr>
          <w:p w14:paraId="6D9EA1EE">
            <w:pPr>
              <w:jc w:val="both"/>
              <w:rPr>
                <w:rFonts w:hint="eastAsia" w:ascii="仿宋_GB2312" w:hAnsi="宋体" w:eastAsia="仿宋_GB2312" w:cs="仿宋_GB2312"/>
                <w:i w:val="0"/>
                <w:iCs w:val="0"/>
                <w:color w:val="000000"/>
                <w:sz w:val="22"/>
                <w:szCs w:val="22"/>
                <w:u w:val="none"/>
              </w:rPr>
            </w:pPr>
          </w:p>
        </w:tc>
      </w:tr>
      <w:tr w14:paraId="5E4FA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75" w:type="dxa"/>
            <w:tcBorders>
              <w:top w:val="nil"/>
              <w:left w:val="single" w:color="000000" w:sz="8" w:space="0"/>
              <w:bottom w:val="single" w:color="000000" w:sz="8" w:space="0"/>
              <w:right w:val="single" w:color="000000" w:sz="8" w:space="0"/>
            </w:tcBorders>
            <w:noWrap w:val="0"/>
            <w:vAlign w:val="center"/>
          </w:tcPr>
          <w:p w14:paraId="1FF61DBB">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政府法律顾问服务</w:t>
            </w:r>
          </w:p>
        </w:tc>
        <w:tc>
          <w:tcPr>
            <w:tcW w:w="1245" w:type="dxa"/>
            <w:tcBorders>
              <w:top w:val="nil"/>
              <w:left w:val="nil"/>
              <w:bottom w:val="single" w:color="000000" w:sz="8" w:space="0"/>
              <w:right w:val="single" w:color="000000" w:sz="8" w:space="0"/>
            </w:tcBorders>
            <w:noWrap w:val="0"/>
            <w:vAlign w:val="center"/>
          </w:tcPr>
          <w:p w14:paraId="53B61217">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15</w:t>
            </w:r>
          </w:p>
        </w:tc>
        <w:tc>
          <w:tcPr>
            <w:tcW w:w="1245" w:type="dxa"/>
            <w:tcBorders>
              <w:top w:val="nil"/>
              <w:left w:val="nil"/>
              <w:bottom w:val="single" w:color="000000" w:sz="8" w:space="0"/>
              <w:right w:val="single" w:color="000000" w:sz="8" w:space="0"/>
            </w:tcBorders>
            <w:noWrap w:val="0"/>
            <w:vAlign w:val="center"/>
          </w:tcPr>
          <w:p w14:paraId="25A60046">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15</w:t>
            </w:r>
          </w:p>
        </w:tc>
        <w:tc>
          <w:tcPr>
            <w:tcW w:w="1245" w:type="dxa"/>
            <w:tcBorders>
              <w:top w:val="nil"/>
              <w:left w:val="nil"/>
              <w:bottom w:val="single" w:color="000000" w:sz="8" w:space="0"/>
              <w:right w:val="single" w:color="000000" w:sz="8" w:space="0"/>
            </w:tcBorders>
            <w:noWrap w:val="0"/>
            <w:vAlign w:val="center"/>
          </w:tcPr>
          <w:p w14:paraId="7954A05F">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960" w:type="dxa"/>
            <w:tcBorders>
              <w:top w:val="nil"/>
              <w:left w:val="nil"/>
              <w:bottom w:val="single" w:color="000000" w:sz="8" w:space="0"/>
              <w:right w:val="single" w:color="000000" w:sz="8" w:space="0"/>
            </w:tcBorders>
            <w:noWrap w:val="0"/>
            <w:vAlign w:val="center"/>
          </w:tcPr>
          <w:p w14:paraId="50B28D82">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395" w:type="dxa"/>
            <w:tcBorders>
              <w:top w:val="nil"/>
              <w:left w:val="nil"/>
              <w:bottom w:val="single" w:color="000000" w:sz="8" w:space="0"/>
              <w:right w:val="single" w:color="000000" w:sz="8" w:space="0"/>
            </w:tcBorders>
            <w:noWrap w:val="0"/>
            <w:vAlign w:val="center"/>
          </w:tcPr>
          <w:p w14:paraId="21D270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w:t>
            </w:r>
          </w:p>
        </w:tc>
        <w:tc>
          <w:tcPr>
            <w:tcW w:w="1035" w:type="dxa"/>
            <w:tcBorders>
              <w:top w:val="nil"/>
              <w:left w:val="nil"/>
              <w:bottom w:val="single" w:color="000000" w:sz="8" w:space="0"/>
              <w:right w:val="single" w:color="000000" w:sz="8" w:space="0"/>
            </w:tcBorders>
            <w:noWrap w:val="0"/>
            <w:vAlign w:val="center"/>
          </w:tcPr>
          <w:p w14:paraId="75A2AB1D">
            <w:pPr>
              <w:jc w:val="both"/>
              <w:rPr>
                <w:rFonts w:hint="eastAsia" w:ascii="仿宋_GB2312" w:hAnsi="宋体" w:eastAsia="仿宋_GB2312" w:cs="仿宋_GB2312"/>
                <w:i w:val="0"/>
                <w:iCs w:val="0"/>
                <w:color w:val="000000"/>
                <w:sz w:val="22"/>
                <w:szCs w:val="22"/>
                <w:u w:val="none"/>
              </w:rPr>
            </w:pPr>
          </w:p>
        </w:tc>
      </w:tr>
      <w:tr w14:paraId="0E512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75" w:type="dxa"/>
            <w:tcBorders>
              <w:top w:val="nil"/>
              <w:left w:val="single" w:color="000000" w:sz="8" w:space="0"/>
              <w:bottom w:val="single" w:color="000000" w:sz="8" w:space="0"/>
              <w:right w:val="single" w:color="000000" w:sz="8" w:space="0"/>
            </w:tcBorders>
            <w:noWrap w:val="0"/>
            <w:vAlign w:val="center"/>
          </w:tcPr>
          <w:p w14:paraId="40AF47FD">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法律援助案件补贴</w:t>
            </w:r>
          </w:p>
        </w:tc>
        <w:tc>
          <w:tcPr>
            <w:tcW w:w="1245" w:type="dxa"/>
            <w:tcBorders>
              <w:top w:val="nil"/>
              <w:left w:val="nil"/>
              <w:bottom w:val="single" w:color="000000" w:sz="8" w:space="0"/>
              <w:right w:val="single" w:color="000000" w:sz="8" w:space="0"/>
            </w:tcBorders>
            <w:noWrap w:val="0"/>
            <w:vAlign w:val="center"/>
          </w:tcPr>
          <w:p w14:paraId="43792A6A">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1245" w:type="dxa"/>
            <w:tcBorders>
              <w:top w:val="nil"/>
              <w:left w:val="nil"/>
              <w:bottom w:val="single" w:color="000000" w:sz="8" w:space="0"/>
              <w:right w:val="single" w:color="000000" w:sz="8" w:space="0"/>
            </w:tcBorders>
            <w:noWrap w:val="0"/>
            <w:vAlign w:val="center"/>
          </w:tcPr>
          <w:p w14:paraId="1F612321">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15</w:t>
            </w:r>
          </w:p>
        </w:tc>
        <w:tc>
          <w:tcPr>
            <w:tcW w:w="1245" w:type="dxa"/>
            <w:tcBorders>
              <w:top w:val="nil"/>
              <w:left w:val="nil"/>
              <w:bottom w:val="single" w:color="000000" w:sz="8" w:space="0"/>
              <w:right w:val="single" w:color="000000" w:sz="8" w:space="0"/>
            </w:tcBorders>
            <w:noWrap w:val="0"/>
            <w:vAlign w:val="center"/>
          </w:tcPr>
          <w:p w14:paraId="0A426802">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960" w:type="dxa"/>
            <w:tcBorders>
              <w:top w:val="nil"/>
              <w:left w:val="nil"/>
              <w:bottom w:val="single" w:color="000000" w:sz="8" w:space="0"/>
              <w:right w:val="single" w:color="000000" w:sz="8" w:space="0"/>
            </w:tcBorders>
            <w:noWrap w:val="0"/>
            <w:vAlign w:val="center"/>
          </w:tcPr>
          <w:p w14:paraId="41FDEE17">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395" w:type="dxa"/>
            <w:tcBorders>
              <w:top w:val="nil"/>
              <w:left w:val="nil"/>
              <w:bottom w:val="single" w:color="000000" w:sz="8" w:space="0"/>
              <w:right w:val="single" w:color="000000" w:sz="8" w:space="0"/>
            </w:tcBorders>
            <w:noWrap w:val="0"/>
            <w:vAlign w:val="center"/>
          </w:tcPr>
          <w:p w14:paraId="1961A5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w:t>
            </w:r>
          </w:p>
        </w:tc>
        <w:tc>
          <w:tcPr>
            <w:tcW w:w="1035" w:type="dxa"/>
            <w:tcBorders>
              <w:top w:val="nil"/>
              <w:left w:val="nil"/>
              <w:bottom w:val="single" w:color="000000" w:sz="8" w:space="0"/>
              <w:right w:val="single" w:color="000000" w:sz="8" w:space="0"/>
            </w:tcBorders>
            <w:noWrap w:val="0"/>
            <w:vAlign w:val="center"/>
          </w:tcPr>
          <w:p w14:paraId="7BE8A5CA">
            <w:pPr>
              <w:jc w:val="both"/>
              <w:rPr>
                <w:rFonts w:hint="eastAsia" w:ascii="仿宋_GB2312" w:hAnsi="宋体" w:eastAsia="仿宋_GB2312" w:cs="仿宋_GB2312"/>
                <w:i w:val="0"/>
                <w:iCs w:val="0"/>
                <w:color w:val="000000"/>
                <w:sz w:val="22"/>
                <w:szCs w:val="22"/>
                <w:u w:val="none"/>
              </w:rPr>
            </w:pPr>
          </w:p>
        </w:tc>
      </w:tr>
      <w:tr w14:paraId="4667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475" w:type="dxa"/>
            <w:tcBorders>
              <w:top w:val="nil"/>
              <w:left w:val="single" w:color="000000" w:sz="8" w:space="0"/>
              <w:bottom w:val="single" w:color="000000" w:sz="8" w:space="0"/>
              <w:right w:val="single" w:color="000000" w:sz="8" w:space="0"/>
            </w:tcBorders>
            <w:noWrap w:val="0"/>
            <w:vAlign w:val="center"/>
          </w:tcPr>
          <w:p w14:paraId="25E9318D">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法律咨询律师值班补贴</w:t>
            </w:r>
          </w:p>
        </w:tc>
        <w:tc>
          <w:tcPr>
            <w:tcW w:w="1245" w:type="dxa"/>
            <w:tcBorders>
              <w:top w:val="nil"/>
              <w:left w:val="nil"/>
              <w:bottom w:val="single" w:color="000000" w:sz="8" w:space="0"/>
              <w:right w:val="single" w:color="000000" w:sz="8" w:space="0"/>
            </w:tcBorders>
            <w:noWrap w:val="0"/>
            <w:vAlign w:val="center"/>
          </w:tcPr>
          <w:p w14:paraId="0DEE148B">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245" w:type="dxa"/>
            <w:tcBorders>
              <w:top w:val="nil"/>
              <w:left w:val="nil"/>
              <w:bottom w:val="single" w:color="000000" w:sz="8" w:space="0"/>
              <w:right w:val="single" w:color="000000" w:sz="8" w:space="0"/>
            </w:tcBorders>
            <w:noWrap w:val="0"/>
            <w:vAlign w:val="center"/>
          </w:tcPr>
          <w:p w14:paraId="336B4010">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245" w:type="dxa"/>
            <w:tcBorders>
              <w:top w:val="nil"/>
              <w:left w:val="nil"/>
              <w:bottom w:val="single" w:color="000000" w:sz="8" w:space="0"/>
              <w:right w:val="single" w:color="000000" w:sz="8" w:space="0"/>
            </w:tcBorders>
            <w:noWrap w:val="0"/>
            <w:vAlign w:val="center"/>
          </w:tcPr>
          <w:p w14:paraId="44A4FF4C">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960" w:type="dxa"/>
            <w:tcBorders>
              <w:top w:val="nil"/>
              <w:left w:val="nil"/>
              <w:bottom w:val="single" w:color="000000" w:sz="8" w:space="0"/>
              <w:right w:val="single" w:color="000000" w:sz="8" w:space="0"/>
            </w:tcBorders>
            <w:noWrap w:val="0"/>
            <w:vAlign w:val="center"/>
          </w:tcPr>
          <w:p w14:paraId="5E20DC19">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395" w:type="dxa"/>
            <w:tcBorders>
              <w:top w:val="nil"/>
              <w:left w:val="nil"/>
              <w:bottom w:val="single" w:color="000000" w:sz="8" w:space="0"/>
              <w:right w:val="single" w:color="000000" w:sz="8" w:space="0"/>
            </w:tcBorders>
            <w:noWrap w:val="0"/>
            <w:vAlign w:val="center"/>
          </w:tcPr>
          <w:p w14:paraId="7DC303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w:t>
            </w:r>
          </w:p>
        </w:tc>
        <w:tc>
          <w:tcPr>
            <w:tcW w:w="1035" w:type="dxa"/>
            <w:tcBorders>
              <w:top w:val="nil"/>
              <w:left w:val="nil"/>
              <w:bottom w:val="single" w:color="000000" w:sz="8" w:space="0"/>
              <w:right w:val="single" w:color="000000" w:sz="8" w:space="0"/>
            </w:tcBorders>
            <w:noWrap w:val="0"/>
            <w:vAlign w:val="center"/>
          </w:tcPr>
          <w:p w14:paraId="3E2E7ECE">
            <w:pPr>
              <w:jc w:val="both"/>
              <w:rPr>
                <w:rFonts w:hint="eastAsia" w:ascii="仿宋_GB2312" w:hAnsi="宋体" w:eastAsia="仿宋_GB2312" w:cs="仿宋_GB2312"/>
                <w:i w:val="0"/>
                <w:iCs w:val="0"/>
                <w:color w:val="000000"/>
                <w:sz w:val="22"/>
                <w:szCs w:val="22"/>
                <w:u w:val="none"/>
              </w:rPr>
            </w:pPr>
          </w:p>
        </w:tc>
      </w:tr>
      <w:tr w14:paraId="060B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75" w:type="dxa"/>
            <w:tcBorders>
              <w:top w:val="nil"/>
              <w:left w:val="single" w:color="000000" w:sz="8" w:space="0"/>
              <w:bottom w:val="single" w:color="000000" w:sz="8" w:space="0"/>
              <w:right w:val="single" w:color="000000" w:sz="8" w:space="0"/>
            </w:tcBorders>
            <w:noWrap w:val="0"/>
            <w:vAlign w:val="center"/>
          </w:tcPr>
          <w:p w14:paraId="3B5ED5C8">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法治遂宁</w:t>
            </w:r>
          </w:p>
        </w:tc>
        <w:tc>
          <w:tcPr>
            <w:tcW w:w="1245" w:type="dxa"/>
            <w:tcBorders>
              <w:top w:val="nil"/>
              <w:left w:val="nil"/>
              <w:bottom w:val="single" w:color="000000" w:sz="8" w:space="0"/>
              <w:right w:val="single" w:color="000000" w:sz="8" w:space="0"/>
            </w:tcBorders>
            <w:noWrap w:val="0"/>
            <w:vAlign w:val="center"/>
          </w:tcPr>
          <w:p w14:paraId="2245F569">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41.5</w:t>
            </w:r>
          </w:p>
        </w:tc>
        <w:tc>
          <w:tcPr>
            <w:tcW w:w="1245" w:type="dxa"/>
            <w:tcBorders>
              <w:top w:val="nil"/>
              <w:left w:val="nil"/>
              <w:bottom w:val="single" w:color="000000" w:sz="8" w:space="0"/>
              <w:right w:val="single" w:color="000000" w:sz="8" w:space="0"/>
            </w:tcBorders>
            <w:noWrap w:val="0"/>
            <w:vAlign w:val="center"/>
          </w:tcPr>
          <w:p w14:paraId="57E1DD72">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41.5</w:t>
            </w:r>
          </w:p>
        </w:tc>
        <w:tc>
          <w:tcPr>
            <w:tcW w:w="1245" w:type="dxa"/>
            <w:tcBorders>
              <w:top w:val="nil"/>
              <w:left w:val="nil"/>
              <w:bottom w:val="single" w:color="000000" w:sz="8" w:space="0"/>
              <w:right w:val="single" w:color="000000" w:sz="8" w:space="0"/>
            </w:tcBorders>
            <w:noWrap w:val="0"/>
            <w:vAlign w:val="center"/>
          </w:tcPr>
          <w:p w14:paraId="60024AE4">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960" w:type="dxa"/>
            <w:tcBorders>
              <w:top w:val="nil"/>
              <w:left w:val="nil"/>
              <w:bottom w:val="single" w:color="000000" w:sz="8" w:space="0"/>
              <w:right w:val="single" w:color="000000" w:sz="8" w:space="0"/>
            </w:tcBorders>
            <w:noWrap w:val="0"/>
            <w:vAlign w:val="center"/>
          </w:tcPr>
          <w:p w14:paraId="03A516F7">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395" w:type="dxa"/>
            <w:tcBorders>
              <w:top w:val="nil"/>
              <w:left w:val="nil"/>
              <w:bottom w:val="single" w:color="000000" w:sz="8" w:space="0"/>
              <w:right w:val="single" w:color="000000" w:sz="8" w:space="0"/>
            </w:tcBorders>
            <w:noWrap w:val="0"/>
            <w:vAlign w:val="center"/>
          </w:tcPr>
          <w:p w14:paraId="34F4FC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w:t>
            </w:r>
          </w:p>
        </w:tc>
        <w:tc>
          <w:tcPr>
            <w:tcW w:w="1035" w:type="dxa"/>
            <w:tcBorders>
              <w:top w:val="nil"/>
              <w:left w:val="nil"/>
              <w:bottom w:val="single" w:color="000000" w:sz="8" w:space="0"/>
              <w:right w:val="single" w:color="000000" w:sz="8" w:space="0"/>
            </w:tcBorders>
            <w:noWrap w:val="0"/>
            <w:vAlign w:val="center"/>
          </w:tcPr>
          <w:p w14:paraId="06E7684F">
            <w:pPr>
              <w:jc w:val="both"/>
              <w:rPr>
                <w:rFonts w:hint="eastAsia" w:ascii="仿宋_GB2312" w:hAnsi="宋体" w:eastAsia="仿宋_GB2312" w:cs="仿宋_GB2312"/>
                <w:i w:val="0"/>
                <w:iCs w:val="0"/>
                <w:color w:val="000000"/>
                <w:sz w:val="22"/>
                <w:szCs w:val="22"/>
                <w:u w:val="none"/>
              </w:rPr>
            </w:pPr>
          </w:p>
        </w:tc>
      </w:tr>
      <w:tr w14:paraId="5F563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75" w:type="dxa"/>
            <w:tcBorders>
              <w:top w:val="nil"/>
              <w:left w:val="single" w:color="000000" w:sz="8" w:space="0"/>
              <w:bottom w:val="single" w:color="000000" w:sz="8" w:space="0"/>
              <w:right w:val="single" w:color="000000" w:sz="8" w:space="0"/>
            </w:tcBorders>
            <w:noWrap w:val="0"/>
            <w:vAlign w:val="center"/>
          </w:tcPr>
          <w:p w14:paraId="010C89B6">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法治政府建设</w:t>
            </w:r>
          </w:p>
        </w:tc>
        <w:tc>
          <w:tcPr>
            <w:tcW w:w="1245" w:type="dxa"/>
            <w:tcBorders>
              <w:top w:val="nil"/>
              <w:left w:val="nil"/>
              <w:bottom w:val="single" w:color="000000" w:sz="8" w:space="0"/>
              <w:right w:val="single" w:color="000000" w:sz="8" w:space="0"/>
            </w:tcBorders>
            <w:noWrap w:val="0"/>
            <w:vAlign w:val="center"/>
          </w:tcPr>
          <w:p w14:paraId="7710E452">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16</w:t>
            </w:r>
          </w:p>
        </w:tc>
        <w:tc>
          <w:tcPr>
            <w:tcW w:w="1245" w:type="dxa"/>
            <w:tcBorders>
              <w:top w:val="nil"/>
              <w:left w:val="nil"/>
              <w:bottom w:val="single" w:color="000000" w:sz="8" w:space="0"/>
              <w:right w:val="single" w:color="000000" w:sz="8" w:space="0"/>
            </w:tcBorders>
            <w:noWrap w:val="0"/>
            <w:vAlign w:val="center"/>
          </w:tcPr>
          <w:p w14:paraId="10D792F8">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16</w:t>
            </w:r>
          </w:p>
        </w:tc>
        <w:tc>
          <w:tcPr>
            <w:tcW w:w="1245" w:type="dxa"/>
            <w:tcBorders>
              <w:top w:val="nil"/>
              <w:left w:val="nil"/>
              <w:bottom w:val="single" w:color="000000" w:sz="8" w:space="0"/>
              <w:right w:val="single" w:color="000000" w:sz="8" w:space="0"/>
            </w:tcBorders>
            <w:noWrap w:val="0"/>
            <w:vAlign w:val="center"/>
          </w:tcPr>
          <w:p w14:paraId="31197F3C">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960" w:type="dxa"/>
            <w:tcBorders>
              <w:top w:val="nil"/>
              <w:left w:val="nil"/>
              <w:bottom w:val="single" w:color="000000" w:sz="8" w:space="0"/>
              <w:right w:val="single" w:color="000000" w:sz="8" w:space="0"/>
            </w:tcBorders>
            <w:noWrap w:val="0"/>
            <w:vAlign w:val="center"/>
          </w:tcPr>
          <w:p w14:paraId="5458B619">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395" w:type="dxa"/>
            <w:tcBorders>
              <w:top w:val="nil"/>
              <w:left w:val="nil"/>
              <w:bottom w:val="single" w:color="000000" w:sz="8" w:space="0"/>
              <w:right w:val="single" w:color="000000" w:sz="8" w:space="0"/>
            </w:tcBorders>
            <w:noWrap w:val="0"/>
            <w:vAlign w:val="center"/>
          </w:tcPr>
          <w:p w14:paraId="171479D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w:t>
            </w:r>
          </w:p>
        </w:tc>
        <w:tc>
          <w:tcPr>
            <w:tcW w:w="1035" w:type="dxa"/>
            <w:tcBorders>
              <w:top w:val="nil"/>
              <w:left w:val="nil"/>
              <w:bottom w:val="single" w:color="000000" w:sz="8" w:space="0"/>
              <w:right w:val="single" w:color="000000" w:sz="8" w:space="0"/>
            </w:tcBorders>
            <w:noWrap w:val="0"/>
            <w:vAlign w:val="center"/>
          </w:tcPr>
          <w:p w14:paraId="7B8F282B">
            <w:pPr>
              <w:jc w:val="both"/>
              <w:rPr>
                <w:rFonts w:hint="eastAsia" w:ascii="仿宋_GB2312" w:hAnsi="宋体" w:eastAsia="仿宋_GB2312" w:cs="仿宋_GB2312"/>
                <w:i w:val="0"/>
                <w:iCs w:val="0"/>
                <w:color w:val="000000"/>
                <w:sz w:val="22"/>
                <w:szCs w:val="22"/>
                <w:u w:val="none"/>
              </w:rPr>
            </w:pPr>
          </w:p>
        </w:tc>
      </w:tr>
      <w:tr w14:paraId="4A9B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75" w:type="dxa"/>
            <w:tcBorders>
              <w:top w:val="nil"/>
              <w:left w:val="single" w:color="000000" w:sz="8" w:space="0"/>
              <w:bottom w:val="single" w:color="000000" w:sz="8" w:space="0"/>
              <w:right w:val="single" w:color="000000" w:sz="8" w:space="0"/>
            </w:tcBorders>
            <w:noWrap w:val="0"/>
            <w:vAlign w:val="center"/>
          </w:tcPr>
          <w:p w14:paraId="09FD1A06">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基层司法业务</w:t>
            </w:r>
          </w:p>
        </w:tc>
        <w:tc>
          <w:tcPr>
            <w:tcW w:w="1245" w:type="dxa"/>
            <w:tcBorders>
              <w:top w:val="nil"/>
              <w:left w:val="nil"/>
              <w:bottom w:val="single" w:color="000000" w:sz="8" w:space="0"/>
              <w:right w:val="single" w:color="000000" w:sz="8" w:space="0"/>
            </w:tcBorders>
            <w:noWrap w:val="0"/>
            <w:vAlign w:val="center"/>
          </w:tcPr>
          <w:p w14:paraId="3E117B33">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8</w:t>
            </w:r>
          </w:p>
        </w:tc>
        <w:tc>
          <w:tcPr>
            <w:tcW w:w="1245" w:type="dxa"/>
            <w:tcBorders>
              <w:top w:val="nil"/>
              <w:left w:val="nil"/>
              <w:bottom w:val="single" w:color="000000" w:sz="8" w:space="0"/>
              <w:right w:val="single" w:color="000000" w:sz="8" w:space="0"/>
            </w:tcBorders>
            <w:noWrap w:val="0"/>
            <w:vAlign w:val="center"/>
          </w:tcPr>
          <w:p w14:paraId="6A3B8884">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8</w:t>
            </w:r>
          </w:p>
        </w:tc>
        <w:tc>
          <w:tcPr>
            <w:tcW w:w="1245" w:type="dxa"/>
            <w:tcBorders>
              <w:top w:val="nil"/>
              <w:left w:val="nil"/>
              <w:bottom w:val="single" w:color="000000" w:sz="8" w:space="0"/>
              <w:right w:val="single" w:color="000000" w:sz="8" w:space="0"/>
            </w:tcBorders>
            <w:noWrap w:val="0"/>
            <w:vAlign w:val="center"/>
          </w:tcPr>
          <w:p w14:paraId="255A8126">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960" w:type="dxa"/>
            <w:tcBorders>
              <w:top w:val="nil"/>
              <w:left w:val="nil"/>
              <w:bottom w:val="single" w:color="000000" w:sz="8" w:space="0"/>
              <w:right w:val="single" w:color="000000" w:sz="8" w:space="0"/>
            </w:tcBorders>
            <w:noWrap w:val="0"/>
            <w:vAlign w:val="center"/>
          </w:tcPr>
          <w:p w14:paraId="7F5D36FA">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395" w:type="dxa"/>
            <w:tcBorders>
              <w:top w:val="nil"/>
              <w:left w:val="nil"/>
              <w:bottom w:val="single" w:color="000000" w:sz="8" w:space="0"/>
              <w:right w:val="single" w:color="000000" w:sz="8" w:space="0"/>
            </w:tcBorders>
            <w:noWrap w:val="0"/>
            <w:vAlign w:val="center"/>
          </w:tcPr>
          <w:p w14:paraId="4CF12F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w:t>
            </w:r>
          </w:p>
        </w:tc>
        <w:tc>
          <w:tcPr>
            <w:tcW w:w="1035" w:type="dxa"/>
            <w:tcBorders>
              <w:top w:val="nil"/>
              <w:left w:val="nil"/>
              <w:bottom w:val="single" w:color="000000" w:sz="8" w:space="0"/>
              <w:right w:val="single" w:color="000000" w:sz="8" w:space="0"/>
            </w:tcBorders>
            <w:noWrap w:val="0"/>
            <w:vAlign w:val="center"/>
          </w:tcPr>
          <w:p w14:paraId="71D9D0A1">
            <w:pPr>
              <w:jc w:val="both"/>
              <w:rPr>
                <w:rFonts w:hint="eastAsia" w:ascii="仿宋_GB2312" w:hAnsi="宋体" w:eastAsia="仿宋_GB2312" w:cs="仿宋_GB2312"/>
                <w:i w:val="0"/>
                <w:iCs w:val="0"/>
                <w:color w:val="000000"/>
                <w:sz w:val="22"/>
                <w:szCs w:val="22"/>
                <w:u w:val="none"/>
              </w:rPr>
            </w:pPr>
          </w:p>
        </w:tc>
      </w:tr>
      <w:tr w14:paraId="11D3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75" w:type="dxa"/>
            <w:tcBorders>
              <w:top w:val="nil"/>
              <w:left w:val="single" w:color="000000" w:sz="8" w:space="0"/>
              <w:bottom w:val="single" w:color="000000" w:sz="8" w:space="0"/>
              <w:right w:val="single" w:color="000000" w:sz="8" w:space="0"/>
            </w:tcBorders>
            <w:noWrap w:val="0"/>
            <w:vAlign w:val="center"/>
          </w:tcPr>
          <w:p w14:paraId="61E14D76">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人民监督员</w:t>
            </w:r>
          </w:p>
        </w:tc>
        <w:tc>
          <w:tcPr>
            <w:tcW w:w="1245" w:type="dxa"/>
            <w:tcBorders>
              <w:top w:val="nil"/>
              <w:left w:val="nil"/>
              <w:bottom w:val="single" w:color="000000" w:sz="8" w:space="0"/>
              <w:right w:val="single" w:color="000000" w:sz="8" w:space="0"/>
            </w:tcBorders>
            <w:noWrap w:val="0"/>
            <w:vAlign w:val="center"/>
          </w:tcPr>
          <w:p w14:paraId="641074C6">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3</w:t>
            </w:r>
          </w:p>
        </w:tc>
        <w:tc>
          <w:tcPr>
            <w:tcW w:w="1245" w:type="dxa"/>
            <w:tcBorders>
              <w:top w:val="nil"/>
              <w:left w:val="nil"/>
              <w:bottom w:val="single" w:color="000000" w:sz="8" w:space="0"/>
              <w:right w:val="single" w:color="000000" w:sz="8" w:space="0"/>
            </w:tcBorders>
            <w:noWrap w:val="0"/>
            <w:vAlign w:val="center"/>
          </w:tcPr>
          <w:p w14:paraId="37C2C960">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3</w:t>
            </w:r>
          </w:p>
        </w:tc>
        <w:tc>
          <w:tcPr>
            <w:tcW w:w="1245" w:type="dxa"/>
            <w:tcBorders>
              <w:top w:val="nil"/>
              <w:left w:val="nil"/>
              <w:bottom w:val="single" w:color="000000" w:sz="8" w:space="0"/>
              <w:right w:val="single" w:color="000000" w:sz="8" w:space="0"/>
            </w:tcBorders>
            <w:noWrap w:val="0"/>
            <w:vAlign w:val="center"/>
          </w:tcPr>
          <w:p w14:paraId="6E67F6DF">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960" w:type="dxa"/>
            <w:tcBorders>
              <w:top w:val="nil"/>
              <w:left w:val="nil"/>
              <w:bottom w:val="single" w:color="000000" w:sz="8" w:space="0"/>
              <w:right w:val="single" w:color="000000" w:sz="8" w:space="0"/>
            </w:tcBorders>
            <w:noWrap w:val="0"/>
            <w:vAlign w:val="center"/>
          </w:tcPr>
          <w:p w14:paraId="16FF0789">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395" w:type="dxa"/>
            <w:tcBorders>
              <w:top w:val="nil"/>
              <w:left w:val="nil"/>
              <w:bottom w:val="single" w:color="000000" w:sz="8" w:space="0"/>
              <w:right w:val="single" w:color="000000" w:sz="8" w:space="0"/>
            </w:tcBorders>
            <w:noWrap w:val="0"/>
            <w:vAlign w:val="center"/>
          </w:tcPr>
          <w:p w14:paraId="5351B9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w:t>
            </w:r>
          </w:p>
        </w:tc>
        <w:tc>
          <w:tcPr>
            <w:tcW w:w="1035" w:type="dxa"/>
            <w:tcBorders>
              <w:top w:val="nil"/>
              <w:left w:val="nil"/>
              <w:bottom w:val="single" w:color="000000" w:sz="8" w:space="0"/>
              <w:right w:val="single" w:color="000000" w:sz="8" w:space="0"/>
            </w:tcBorders>
            <w:noWrap w:val="0"/>
            <w:vAlign w:val="center"/>
          </w:tcPr>
          <w:p w14:paraId="13A3672B">
            <w:pPr>
              <w:jc w:val="both"/>
              <w:rPr>
                <w:rFonts w:hint="eastAsia" w:ascii="仿宋_GB2312" w:hAnsi="宋体" w:eastAsia="仿宋_GB2312" w:cs="仿宋_GB2312"/>
                <w:i w:val="0"/>
                <w:iCs w:val="0"/>
                <w:color w:val="000000"/>
                <w:sz w:val="22"/>
                <w:szCs w:val="22"/>
                <w:u w:val="none"/>
              </w:rPr>
            </w:pPr>
          </w:p>
        </w:tc>
      </w:tr>
      <w:tr w14:paraId="717E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75" w:type="dxa"/>
            <w:tcBorders>
              <w:top w:val="nil"/>
              <w:left w:val="single" w:color="000000" w:sz="8" w:space="0"/>
              <w:bottom w:val="single" w:color="000000" w:sz="8" w:space="0"/>
              <w:right w:val="single" w:color="000000" w:sz="8" w:space="0"/>
            </w:tcBorders>
            <w:noWrap w:val="0"/>
            <w:vAlign w:val="center"/>
          </w:tcPr>
          <w:p w14:paraId="3A5AD2FC">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行政立法</w:t>
            </w:r>
          </w:p>
        </w:tc>
        <w:tc>
          <w:tcPr>
            <w:tcW w:w="1245" w:type="dxa"/>
            <w:tcBorders>
              <w:top w:val="nil"/>
              <w:left w:val="nil"/>
              <w:bottom w:val="single" w:color="000000" w:sz="8" w:space="0"/>
              <w:right w:val="single" w:color="000000" w:sz="8" w:space="0"/>
            </w:tcBorders>
            <w:noWrap w:val="0"/>
            <w:vAlign w:val="center"/>
          </w:tcPr>
          <w:p w14:paraId="2AE37041">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12</w:t>
            </w:r>
          </w:p>
        </w:tc>
        <w:tc>
          <w:tcPr>
            <w:tcW w:w="1245" w:type="dxa"/>
            <w:tcBorders>
              <w:top w:val="nil"/>
              <w:left w:val="nil"/>
              <w:bottom w:val="single" w:color="000000" w:sz="8" w:space="0"/>
              <w:right w:val="single" w:color="000000" w:sz="8" w:space="0"/>
            </w:tcBorders>
            <w:noWrap w:val="0"/>
            <w:vAlign w:val="center"/>
          </w:tcPr>
          <w:p w14:paraId="4405E3C9">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6</w:t>
            </w:r>
          </w:p>
        </w:tc>
        <w:tc>
          <w:tcPr>
            <w:tcW w:w="1245" w:type="dxa"/>
            <w:tcBorders>
              <w:top w:val="nil"/>
              <w:left w:val="nil"/>
              <w:bottom w:val="single" w:color="000000" w:sz="8" w:space="0"/>
              <w:right w:val="single" w:color="000000" w:sz="8" w:space="0"/>
            </w:tcBorders>
            <w:noWrap w:val="0"/>
            <w:vAlign w:val="center"/>
          </w:tcPr>
          <w:p w14:paraId="1F6B8881">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w:t>
            </w:r>
          </w:p>
        </w:tc>
        <w:tc>
          <w:tcPr>
            <w:tcW w:w="960" w:type="dxa"/>
            <w:tcBorders>
              <w:top w:val="nil"/>
              <w:left w:val="nil"/>
              <w:bottom w:val="single" w:color="000000" w:sz="8" w:space="0"/>
              <w:right w:val="single" w:color="000000" w:sz="8" w:space="0"/>
            </w:tcBorders>
            <w:noWrap w:val="0"/>
            <w:vAlign w:val="center"/>
          </w:tcPr>
          <w:p w14:paraId="61BA2F13">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50.00%</w:t>
            </w:r>
          </w:p>
        </w:tc>
        <w:tc>
          <w:tcPr>
            <w:tcW w:w="1395" w:type="dxa"/>
            <w:tcBorders>
              <w:top w:val="nil"/>
              <w:left w:val="nil"/>
              <w:bottom w:val="single" w:color="000000" w:sz="8" w:space="0"/>
              <w:right w:val="single" w:color="000000" w:sz="8" w:space="0"/>
            </w:tcBorders>
            <w:noWrap w:val="0"/>
            <w:vAlign w:val="center"/>
          </w:tcPr>
          <w:p w14:paraId="05AA99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否</w:t>
            </w:r>
          </w:p>
        </w:tc>
        <w:tc>
          <w:tcPr>
            <w:tcW w:w="1035" w:type="dxa"/>
            <w:tcBorders>
              <w:top w:val="nil"/>
              <w:left w:val="nil"/>
              <w:bottom w:val="single" w:color="000000" w:sz="8" w:space="0"/>
              <w:right w:val="single" w:color="000000" w:sz="8" w:space="0"/>
            </w:tcBorders>
            <w:noWrap w:val="0"/>
            <w:vAlign w:val="center"/>
          </w:tcPr>
          <w:p w14:paraId="032BE3E9">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18"/>
                <w:szCs w:val="18"/>
                <w:u w:val="none"/>
                <w:lang w:val="en-US" w:eastAsia="zh-CN" w:bidi="ar"/>
              </w:rPr>
              <w:t>地方性法规草案《遂宁市文物古建筑保护条例》由市文旅局牵头起草，该局经过广泛深入的调研后建议暂不立法，并向市政府报告同意，市政府办以遂府办(2023)7号文件专题向市人大常委会报告，因此该项目没有提交我局审查。</w:t>
            </w:r>
          </w:p>
        </w:tc>
      </w:tr>
      <w:tr w14:paraId="4A48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75" w:type="dxa"/>
            <w:tcBorders>
              <w:top w:val="nil"/>
              <w:left w:val="single" w:color="000000" w:sz="8" w:space="0"/>
              <w:bottom w:val="single" w:color="000000" w:sz="8" w:space="0"/>
              <w:right w:val="single" w:color="000000" w:sz="8" w:space="0"/>
            </w:tcBorders>
            <w:noWrap w:val="0"/>
            <w:vAlign w:val="center"/>
          </w:tcPr>
          <w:p w14:paraId="733BF1D1">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一网两微</w:t>
            </w:r>
          </w:p>
        </w:tc>
        <w:tc>
          <w:tcPr>
            <w:tcW w:w="1245" w:type="dxa"/>
            <w:tcBorders>
              <w:top w:val="nil"/>
              <w:left w:val="nil"/>
              <w:bottom w:val="single" w:color="000000" w:sz="8" w:space="0"/>
              <w:right w:val="single" w:color="000000" w:sz="8" w:space="0"/>
            </w:tcBorders>
            <w:noWrap w:val="0"/>
            <w:vAlign w:val="center"/>
          </w:tcPr>
          <w:p w14:paraId="7E57CC12">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19</w:t>
            </w:r>
          </w:p>
        </w:tc>
        <w:tc>
          <w:tcPr>
            <w:tcW w:w="1245" w:type="dxa"/>
            <w:tcBorders>
              <w:top w:val="nil"/>
              <w:left w:val="nil"/>
              <w:bottom w:val="single" w:color="000000" w:sz="8" w:space="0"/>
              <w:right w:val="single" w:color="000000" w:sz="8" w:space="0"/>
            </w:tcBorders>
            <w:noWrap w:val="0"/>
            <w:vAlign w:val="center"/>
          </w:tcPr>
          <w:p w14:paraId="42A703FF">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19</w:t>
            </w:r>
          </w:p>
        </w:tc>
        <w:tc>
          <w:tcPr>
            <w:tcW w:w="1245" w:type="dxa"/>
            <w:tcBorders>
              <w:top w:val="nil"/>
              <w:left w:val="nil"/>
              <w:bottom w:val="single" w:color="000000" w:sz="8" w:space="0"/>
              <w:right w:val="single" w:color="000000" w:sz="8" w:space="0"/>
            </w:tcBorders>
            <w:noWrap w:val="0"/>
            <w:vAlign w:val="center"/>
          </w:tcPr>
          <w:p w14:paraId="72CAD71E">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960" w:type="dxa"/>
            <w:tcBorders>
              <w:top w:val="nil"/>
              <w:left w:val="nil"/>
              <w:bottom w:val="single" w:color="000000" w:sz="8" w:space="0"/>
              <w:right w:val="single" w:color="000000" w:sz="8" w:space="0"/>
            </w:tcBorders>
            <w:noWrap w:val="0"/>
            <w:vAlign w:val="center"/>
          </w:tcPr>
          <w:p w14:paraId="0D4266EC">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395" w:type="dxa"/>
            <w:tcBorders>
              <w:top w:val="nil"/>
              <w:left w:val="nil"/>
              <w:bottom w:val="single" w:color="000000" w:sz="8" w:space="0"/>
              <w:right w:val="single" w:color="000000" w:sz="8" w:space="0"/>
            </w:tcBorders>
            <w:noWrap w:val="0"/>
            <w:vAlign w:val="center"/>
          </w:tcPr>
          <w:p w14:paraId="356B57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w:t>
            </w:r>
          </w:p>
        </w:tc>
        <w:tc>
          <w:tcPr>
            <w:tcW w:w="1035" w:type="dxa"/>
            <w:tcBorders>
              <w:top w:val="nil"/>
              <w:left w:val="nil"/>
              <w:bottom w:val="single" w:color="000000" w:sz="8" w:space="0"/>
              <w:right w:val="single" w:color="000000" w:sz="8" w:space="0"/>
            </w:tcBorders>
            <w:noWrap w:val="0"/>
            <w:vAlign w:val="center"/>
          </w:tcPr>
          <w:p w14:paraId="5563CF80">
            <w:pPr>
              <w:jc w:val="both"/>
              <w:rPr>
                <w:rFonts w:hint="eastAsia" w:ascii="仿宋_GB2312" w:hAnsi="宋体" w:eastAsia="仿宋_GB2312" w:cs="仿宋_GB2312"/>
                <w:i w:val="0"/>
                <w:iCs w:val="0"/>
                <w:color w:val="000000"/>
                <w:sz w:val="22"/>
                <w:szCs w:val="22"/>
                <w:u w:val="none"/>
              </w:rPr>
            </w:pPr>
          </w:p>
        </w:tc>
      </w:tr>
      <w:tr w14:paraId="7AE0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75" w:type="dxa"/>
            <w:tcBorders>
              <w:top w:val="nil"/>
              <w:left w:val="single" w:color="000000" w:sz="8" w:space="0"/>
              <w:bottom w:val="single" w:color="000000" w:sz="8" w:space="0"/>
              <w:right w:val="single" w:color="000000" w:sz="8" w:space="0"/>
            </w:tcBorders>
            <w:noWrap w:val="0"/>
            <w:vAlign w:val="center"/>
          </w:tcPr>
          <w:p w14:paraId="300BC593">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医患纠纷调解</w:t>
            </w:r>
          </w:p>
        </w:tc>
        <w:tc>
          <w:tcPr>
            <w:tcW w:w="1245" w:type="dxa"/>
            <w:tcBorders>
              <w:top w:val="nil"/>
              <w:left w:val="nil"/>
              <w:bottom w:val="single" w:color="000000" w:sz="8" w:space="0"/>
              <w:right w:val="single" w:color="000000" w:sz="8" w:space="0"/>
            </w:tcBorders>
            <w:noWrap w:val="0"/>
            <w:vAlign w:val="center"/>
          </w:tcPr>
          <w:p w14:paraId="729610CE">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4.5</w:t>
            </w:r>
          </w:p>
        </w:tc>
        <w:tc>
          <w:tcPr>
            <w:tcW w:w="1245" w:type="dxa"/>
            <w:tcBorders>
              <w:top w:val="nil"/>
              <w:left w:val="nil"/>
              <w:bottom w:val="single" w:color="000000" w:sz="8" w:space="0"/>
              <w:right w:val="single" w:color="000000" w:sz="8" w:space="0"/>
            </w:tcBorders>
            <w:noWrap w:val="0"/>
            <w:vAlign w:val="center"/>
          </w:tcPr>
          <w:p w14:paraId="4C1F3B5E">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4.5</w:t>
            </w:r>
          </w:p>
        </w:tc>
        <w:tc>
          <w:tcPr>
            <w:tcW w:w="1245" w:type="dxa"/>
            <w:tcBorders>
              <w:top w:val="nil"/>
              <w:left w:val="nil"/>
              <w:bottom w:val="single" w:color="000000" w:sz="8" w:space="0"/>
              <w:right w:val="single" w:color="000000" w:sz="8" w:space="0"/>
            </w:tcBorders>
            <w:noWrap w:val="0"/>
            <w:vAlign w:val="center"/>
          </w:tcPr>
          <w:p w14:paraId="29BB4474">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960" w:type="dxa"/>
            <w:tcBorders>
              <w:top w:val="nil"/>
              <w:left w:val="nil"/>
              <w:bottom w:val="single" w:color="000000" w:sz="8" w:space="0"/>
              <w:right w:val="single" w:color="000000" w:sz="8" w:space="0"/>
            </w:tcBorders>
            <w:noWrap w:val="0"/>
            <w:vAlign w:val="center"/>
          </w:tcPr>
          <w:p w14:paraId="139AE902">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395" w:type="dxa"/>
            <w:tcBorders>
              <w:top w:val="nil"/>
              <w:left w:val="nil"/>
              <w:bottom w:val="single" w:color="000000" w:sz="8" w:space="0"/>
              <w:right w:val="single" w:color="000000" w:sz="8" w:space="0"/>
            </w:tcBorders>
            <w:noWrap w:val="0"/>
            <w:vAlign w:val="center"/>
          </w:tcPr>
          <w:p w14:paraId="79F801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w:t>
            </w:r>
          </w:p>
        </w:tc>
        <w:tc>
          <w:tcPr>
            <w:tcW w:w="1035" w:type="dxa"/>
            <w:tcBorders>
              <w:top w:val="nil"/>
              <w:left w:val="nil"/>
              <w:bottom w:val="single" w:color="000000" w:sz="8" w:space="0"/>
              <w:right w:val="single" w:color="000000" w:sz="8" w:space="0"/>
            </w:tcBorders>
            <w:noWrap w:val="0"/>
            <w:vAlign w:val="center"/>
          </w:tcPr>
          <w:p w14:paraId="1F0A82D9">
            <w:pPr>
              <w:jc w:val="both"/>
              <w:rPr>
                <w:rFonts w:hint="eastAsia" w:ascii="仿宋_GB2312" w:hAnsi="宋体" w:eastAsia="仿宋_GB2312" w:cs="仿宋_GB2312"/>
                <w:i w:val="0"/>
                <w:iCs w:val="0"/>
                <w:color w:val="000000"/>
                <w:sz w:val="22"/>
                <w:szCs w:val="22"/>
                <w:u w:val="none"/>
              </w:rPr>
            </w:pPr>
          </w:p>
        </w:tc>
      </w:tr>
      <w:tr w14:paraId="6F7B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75" w:type="dxa"/>
            <w:tcBorders>
              <w:top w:val="nil"/>
              <w:left w:val="single" w:color="000000" w:sz="8" w:space="0"/>
              <w:bottom w:val="single" w:color="000000" w:sz="8" w:space="0"/>
              <w:right w:val="single" w:color="000000" w:sz="8" w:space="0"/>
            </w:tcBorders>
            <w:noWrap w:val="0"/>
            <w:vAlign w:val="center"/>
          </w:tcPr>
          <w:p w14:paraId="27E5D17E">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依法治市</w:t>
            </w:r>
          </w:p>
        </w:tc>
        <w:tc>
          <w:tcPr>
            <w:tcW w:w="1245" w:type="dxa"/>
            <w:tcBorders>
              <w:top w:val="nil"/>
              <w:left w:val="nil"/>
              <w:bottom w:val="single" w:color="000000" w:sz="8" w:space="0"/>
              <w:right w:val="single" w:color="000000" w:sz="8" w:space="0"/>
            </w:tcBorders>
            <w:noWrap w:val="0"/>
            <w:vAlign w:val="center"/>
          </w:tcPr>
          <w:p w14:paraId="61D2E9F6">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22</w:t>
            </w:r>
          </w:p>
        </w:tc>
        <w:tc>
          <w:tcPr>
            <w:tcW w:w="1245" w:type="dxa"/>
            <w:tcBorders>
              <w:top w:val="nil"/>
              <w:left w:val="nil"/>
              <w:bottom w:val="single" w:color="000000" w:sz="8" w:space="0"/>
              <w:right w:val="single" w:color="000000" w:sz="8" w:space="0"/>
            </w:tcBorders>
            <w:noWrap w:val="0"/>
            <w:vAlign w:val="center"/>
          </w:tcPr>
          <w:p w14:paraId="43953364">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22</w:t>
            </w:r>
          </w:p>
        </w:tc>
        <w:tc>
          <w:tcPr>
            <w:tcW w:w="1245" w:type="dxa"/>
            <w:tcBorders>
              <w:top w:val="nil"/>
              <w:left w:val="nil"/>
              <w:bottom w:val="single" w:color="000000" w:sz="8" w:space="0"/>
              <w:right w:val="single" w:color="000000" w:sz="8" w:space="0"/>
            </w:tcBorders>
            <w:noWrap w:val="0"/>
            <w:vAlign w:val="center"/>
          </w:tcPr>
          <w:p w14:paraId="1A8E6679">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960" w:type="dxa"/>
            <w:tcBorders>
              <w:top w:val="nil"/>
              <w:left w:val="nil"/>
              <w:bottom w:val="single" w:color="000000" w:sz="8" w:space="0"/>
              <w:right w:val="single" w:color="000000" w:sz="8" w:space="0"/>
            </w:tcBorders>
            <w:noWrap w:val="0"/>
            <w:vAlign w:val="center"/>
          </w:tcPr>
          <w:p w14:paraId="4E8BED7C">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395" w:type="dxa"/>
            <w:tcBorders>
              <w:top w:val="nil"/>
              <w:left w:val="nil"/>
              <w:bottom w:val="single" w:color="000000" w:sz="8" w:space="0"/>
              <w:right w:val="single" w:color="000000" w:sz="8" w:space="0"/>
            </w:tcBorders>
            <w:noWrap w:val="0"/>
            <w:vAlign w:val="center"/>
          </w:tcPr>
          <w:p w14:paraId="00D82D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w:t>
            </w:r>
          </w:p>
        </w:tc>
        <w:tc>
          <w:tcPr>
            <w:tcW w:w="1035" w:type="dxa"/>
            <w:tcBorders>
              <w:top w:val="nil"/>
              <w:left w:val="nil"/>
              <w:bottom w:val="single" w:color="000000" w:sz="8" w:space="0"/>
              <w:right w:val="single" w:color="000000" w:sz="8" w:space="0"/>
            </w:tcBorders>
            <w:noWrap w:val="0"/>
            <w:vAlign w:val="center"/>
          </w:tcPr>
          <w:p w14:paraId="2F171DA7">
            <w:pPr>
              <w:jc w:val="both"/>
              <w:rPr>
                <w:rFonts w:hint="eastAsia" w:ascii="仿宋_GB2312" w:hAnsi="宋体" w:eastAsia="仿宋_GB2312" w:cs="仿宋_GB2312"/>
                <w:i w:val="0"/>
                <w:iCs w:val="0"/>
                <w:color w:val="000000"/>
                <w:sz w:val="22"/>
                <w:szCs w:val="22"/>
                <w:u w:val="none"/>
              </w:rPr>
            </w:pPr>
          </w:p>
        </w:tc>
      </w:tr>
      <w:tr w14:paraId="625E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475" w:type="dxa"/>
            <w:tcBorders>
              <w:top w:val="nil"/>
              <w:left w:val="single" w:color="000000" w:sz="8" w:space="0"/>
              <w:bottom w:val="single" w:color="000000" w:sz="8" w:space="0"/>
              <w:right w:val="single" w:color="000000" w:sz="8" w:space="0"/>
            </w:tcBorders>
            <w:noWrap w:val="0"/>
            <w:vAlign w:val="center"/>
          </w:tcPr>
          <w:p w14:paraId="5F92A68F">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仲裁案件办理专项经费</w:t>
            </w:r>
          </w:p>
        </w:tc>
        <w:tc>
          <w:tcPr>
            <w:tcW w:w="1245" w:type="dxa"/>
            <w:tcBorders>
              <w:top w:val="nil"/>
              <w:left w:val="nil"/>
              <w:bottom w:val="single" w:color="000000" w:sz="8" w:space="0"/>
              <w:right w:val="single" w:color="000000" w:sz="8" w:space="0"/>
            </w:tcBorders>
            <w:noWrap w:val="0"/>
            <w:vAlign w:val="center"/>
          </w:tcPr>
          <w:p w14:paraId="3D51EE2D">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56</w:t>
            </w:r>
          </w:p>
        </w:tc>
        <w:tc>
          <w:tcPr>
            <w:tcW w:w="1245" w:type="dxa"/>
            <w:tcBorders>
              <w:top w:val="nil"/>
              <w:left w:val="nil"/>
              <w:bottom w:val="single" w:color="000000" w:sz="8" w:space="0"/>
              <w:right w:val="single" w:color="000000" w:sz="8" w:space="0"/>
            </w:tcBorders>
            <w:noWrap w:val="0"/>
            <w:vAlign w:val="center"/>
          </w:tcPr>
          <w:p w14:paraId="3B8AE615">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56</w:t>
            </w:r>
          </w:p>
        </w:tc>
        <w:tc>
          <w:tcPr>
            <w:tcW w:w="1245" w:type="dxa"/>
            <w:tcBorders>
              <w:top w:val="nil"/>
              <w:left w:val="nil"/>
              <w:bottom w:val="single" w:color="000000" w:sz="8" w:space="0"/>
              <w:right w:val="single" w:color="000000" w:sz="8" w:space="0"/>
            </w:tcBorders>
            <w:noWrap w:val="0"/>
            <w:vAlign w:val="center"/>
          </w:tcPr>
          <w:p w14:paraId="44F9C814">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960" w:type="dxa"/>
            <w:tcBorders>
              <w:top w:val="nil"/>
              <w:left w:val="nil"/>
              <w:bottom w:val="single" w:color="000000" w:sz="8" w:space="0"/>
              <w:right w:val="single" w:color="000000" w:sz="8" w:space="0"/>
            </w:tcBorders>
            <w:noWrap w:val="0"/>
            <w:vAlign w:val="center"/>
          </w:tcPr>
          <w:p w14:paraId="473ECDCE">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395" w:type="dxa"/>
            <w:tcBorders>
              <w:top w:val="nil"/>
              <w:left w:val="nil"/>
              <w:bottom w:val="single" w:color="000000" w:sz="8" w:space="0"/>
              <w:right w:val="single" w:color="000000" w:sz="8" w:space="0"/>
            </w:tcBorders>
            <w:noWrap w:val="0"/>
            <w:vAlign w:val="center"/>
          </w:tcPr>
          <w:p w14:paraId="191731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w:t>
            </w:r>
          </w:p>
        </w:tc>
        <w:tc>
          <w:tcPr>
            <w:tcW w:w="1035" w:type="dxa"/>
            <w:tcBorders>
              <w:top w:val="nil"/>
              <w:left w:val="nil"/>
              <w:bottom w:val="single" w:color="000000" w:sz="8" w:space="0"/>
              <w:right w:val="single" w:color="000000" w:sz="8" w:space="0"/>
            </w:tcBorders>
            <w:noWrap/>
            <w:vAlign w:val="center"/>
          </w:tcPr>
          <w:p w14:paraId="7ADC25AC">
            <w:pPr>
              <w:rPr>
                <w:rFonts w:hint="eastAsia" w:ascii="宋体" w:hAnsi="宋体" w:eastAsia="宋体" w:cs="宋体"/>
                <w:i w:val="0"/>
                <w:iCs w:val="0"/>
                <w:color w:val="000000"/>
                <w:sz w:val="22"/>
                <w:szCs w:val="22"/>
                <w:u w:val="none"/>
              </w:rPr>
            </w:pPr>
          </w:p>
        </w:tc>
      </w:tr>
    </w:tbl>
    <w:p w14:paraId="09FB342D">
      <w:pPr>
        <w:pStyle w:val="5"/>
        <w:bidi w:val="0"/>
        <w:ind w:firstLine="632"/>
        <w:rPr>
          <w:rFonts w:hint="eastAsia" w:ascii="Arial" w:hAnsi="Arial" w:cs="Times New Roman"/>
          <w:b w:val="0"/>
          <w:lang w:val="zh-CN" w:eastAsia="zh-CN"/>
        </w:rPr>
      </w:pPr>
      <w:r>
        <w:rPr>
          <w:rFonts w:hint="eastAsia" w:ascii="Arial" w:hAnsi="Arial" w:cs="Times New Roman"/>
          <w:b w:val="0"/>
          <w:lang w:val="zh-CN" w:eastAsia="zh-CN"/>
        </w:rPr>
        <w:t>（3）违规记录</w:t>
      </w:r>
    </w:p>
    <w:p w14:paraId="0DBF582E">
      <w:pPr>
        <w:pStyle w:val="12"/>
        <w:jc w:val="left"/>
        <w:rPr>
          <w:rFonts w:hint="default"/>
          <w:lang w:val="en-US" w:eastAsia="zh-CN"/>
        </w:rPr>
      </w:pPr>
      <w:r>
        <w:rPr>
          <w:lang w:eastAsia="zh-Hans"/>
        </w:rPr>
        <w:t>202</w:t>
      </w:r>
      <w:r>
        <w:rPr>
          <w:rFonts w:hint="eastAsia"/>
          <w:lang w:val="en-US" w:eastAsia="zh-CN"/>
        </w:rPr>
        <w:t>3</w:t>
      </w:r>
      <w:r>
        <w:rPr>
          <w:rFonts w:hint="eastAsia"/>
          <w:lang w:eastAsia="zh-Hans"/>
        </w:rPr>
        <w:t>年</w:t>
      </w:r>
      <w:r>
        <w:rPr>
          <w:rFonts w:hint="eastAsia"/>
        </w:rPr>
        <w:t>遂宁市司法局接受</w:t>
      </w:r>
      <w:r>
        <w:rPr>
          <w:rFonts w:hint="eastAsia"/>
          <w:lang w:val="en-US" w:eastAsia="zh-CN"/>
        </w:rPr>
        <w:t>了</w:t>
      </w:r>
      <w:r>
        <w:rPr>
          <w:rFonts w:hint="eastAsia"/>
        </w:rPr>
        <w:t>市财政</w:t>
      </w:r>
      <w:r>
        <w:rPr>
          <w:rFonts w:hint="eastAsia"/>
          <w:lang w:val="en-US" w:eastAsia="zh-CN"/>
        </w:rPr>
        <w:t>绩效监督管理科专项经费绩效检查和内控制度检查</w:t>
      </w:r>
      <w:r>
        <w:rPr>
          <w:rFonts w:hint="eastAsia"/>
          <w:lang w:eastAsia="zh-Hans"/>
        </w:rPr>
        <w:t>，根据检查结果通报，未发现单位出现部门预算管理方面违规违纪问题。</w:t>
      </w:r>
    </w:p>
    <w:p w14:paraId="43A7BD6A">
      <w:pPr>
        <w:pStyle w:val="3"/>
        <w:keepNext/>
        <w:keepLines/>
        <w:pageBreakBefore w:val="0"/>
        <w:widowControl w:val="0"/>
        <w:kinsoku/>
        <w:wordWrap/>
        <w:overflowPunct/>
        <w:topLinePunct w:val="0"/>
        <w:autoSpaceDE/>
        <w:autoSpaceDN/>
        <w:bidi w:val="0"/>
        <w:adjustRightInd/>
        <w:snapToGrid/>
        <w:ind w:left="0" w:leftChars="0" w:firstLine="643" w:firstLineChars="200"/>
        <w:textAlignment w:val="auto"/>
        <w:rPr>
          <w:lang w:val="zh-CN"/>
        </w:rPr>
      </w:pPr>
      <w:r>
        <w:rPr>
          <w:lang w:val="zh-CN"/>
        </w:rPr>
        <w:t>（二）结果应用情况。</w:t>
      </w:r>
    </w:p>
    <w:p w14:paraId="28787200">
      <w:pPr>
        <w:pStyle w:val="4"/>
        <w:bidi w:val="0"/>
        <w:ind w:firstLine="632"/>
        <w:rPr>
          <w:rFonts w:hint="eastAsia" w:ascii="Times New Roman" w:hAnsi="Times New Roman" w:cs="Times New Roman"/>
          <w:b w:val="0"/>
          <w:lang w:val="zh-CN"/>
        </w:rPr>
      </w:pPr>
      <w:r>
        <w:rPr>
          <w:rFonts w:hint="eastAsia" w:ascii="Times New Roman" w:hAnsi="Times New Roman" w:cs="Times New Roman"/>
          <w:b w:val="0"/>
          <w:lang w:val="zh-CN"/>
        </w:rPr>
        <w:t>1.内部应用</w:t>
      </w:r>
    </w:p>
    <w:p w14:paraId="3A7DCE03">
      <w:pPr>
        <w:widowControl/>
        <w:adjustRightInd w:val="0"/>
        <w:snapToGrid w:val="0"/>
        <w:spacing w:line="60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lang w:eastAsia="zh-CN"/>
        </w:rPr>
        <w:t>将</w:t>
      </w:r>
      <w:r>
        <w:rPr>
          <w:rFonts w:hint="eastAsia" w:ascii="仿宋_GB2312" w:hAnsi="宋体" w:cs="宋体"/>
          <w:color w:val="000000"/>
          <w:kern w:val="0"/>
          <w:szCs w:val="32"/>
          <w:shd w:val="clear" w:color="auto" w:fill="FFFFFF"/>
          <w:lang w:val="zh-CN"/>
        </w:rPr>
        <w:t>绩效自评纳入考核体系，科室绩效自评纳入公务员年度考核，建立</w:t>
      </w:r>
      <w:r>
        <w:rPr>
          <w:rFonts w:hint="eastAsia" w:ascii="仿宋_GB2312" w:hAnsi="宋体" w:cs="宋体"/>
          <w:color w:val="000000"/>
          <w:kern w:val="0"/>
          <w:szCs w:val="32"/>
          <w:shd w:val="clear" w:color="auto" w:fill="FFFFFF"/>
        </w:rPr>
        <w:t>了</w:t>
      </w:r>
      <w:r>
        <w:rPr>
          <w:rFonts w:hint="eastAsia" w:ascii="仿宋_GB2312" w:hAnsi="宋体" w:cs="宋体"/>
          <w:color w:val="000000"/>
          <w:kern w:val="0"/>
          <w:szCs w:val="32"/>
          <w:shd w:val="clear" w:color="auto" w:fill="FFFFFF"/>
          <w:lang w:val="zh-CN"/>
        </w:rPr>
        <w:t>对内设机构和下属单位预算与绩效挂钩机制。</w:t>
      </w:r>
    </w:p>
    <w:p w14:paraId="720831DE">
      <w:pPr>
        <w:widowControl/>
        <w:adjustRightInd w:val="0"/>
        <w:snapToGrid w:val="0"/>
        <w:spacing w:line="600" w:lineRule="exact"/>
        <w:ind w:firstLine="640" w:firstLineChars="200"/>
        <w:contextualSpacing/>
        <w:jc w:val="left"/>
        <w:rPr>
          <w:rFonts w:hint="eastAsia" w:ascii="仿宋_GB2312" w:cs="宋体"/>
          <w:color w:val="000000"/>
          <w:kern w:val="0"/>
          <w:sz w:val="32"/>
          <w:szCs w:val="32"/>
          <w:highlight w:val="none"/>
          <w:shd w:val="clear" w:color="auto" w:fill="FFFFFF"/>
          <w:lang w:val="en-US" w:eastAsia="zh-CN" w:bidi="ar-SA"/>
        </w:rPr>
      </w:pPr>
      <w:r>
        <w:rPr>
          <w:rFonts w:hint="eastAsia" w:ascii="仿宋_GB2312" w:hAnsi="宋体" w:eastAsia="仿宋_GB2312" w:cs="宋体"/>
          <w:color w:val="000000"/>
          <w:kern w:val="0"/>
          <w:sz w:val="32"/>
          <w:szCs w:val="32"/>
          <w:highlight w:val="none"/>
          <w:shd w:val="clear" w:color="auto" w:fill="FFFFFF"/>
          <w:lang w:val="en-US" w:eastAsia="zh-CN" w:bidi="ar-SA"/>
        </w:rPr>
        <w:t>202</w:t>
      </w:r>
      <w:r>
        <w:rPr>
          <w:rFonts w:hint="eastAsia" w:ascii="仿宋_GB2312" w:hAnsi="宋体" w:cs="宋体"/>
          <w:color w:val="000000"/>
          <w:kern w:val="0"/>
          <w:sz w:val="32"/>
          <w:szCs w:val="32"/>
          <w:highlight w:val="none"/>
          <w:shd w:val="clear" w:color="auto" w:fill="FFFFFF"/>
          <w:lang w:val="en-US" w:eastAsia="zh-CN" w:bidi="ar-SA"/>
        </w:rPr>
        <w:t>4</w:t>
      </w:r>
      <w:r>
        <w:rPr>
          <w:rFonts w:hint="eastAsia" w:ascii="仿宋_GB2312" w:eastAsia="仿宋_GB2312" w:cs="宋体"/>
          <w:color w:val="000000"/>
          <w:kern w:val="0"/>
          <w:sz w:val="32"/>
          <w:szCs w:val="32"/>
          <w:highlight w:val="none"/>
          <w:shd w:val="clear" w:color="auto" w:fill="FFFFFF"/>
          <w:lang w:val="en-US" w:eastAsia="zh-CN" w:bidi="ar-SA"/>
        </w:rPr>
        <w:t>年</w:t>
      </w:r>
      <w:r>
        <w:rPr>
          <w:rFonts w:hint="eastAsia" w:ascii="仿宋_GB2312" w:cs="宋体"/>
          <w:color w:val="000000"/>
          <w:kern w:val="0"/>
          <w:sz w:val="32"/>
          <w:szCs w:val="32"/>
          <w:highlight w:val="none"/>
          <w:shd w:val="clear" w:color="auto" w:fill="FFFFFF"/>
          <w:lang w:val="en-US" w:eastAsia="zh-CN" w:bidi="ar-SA"/>
        </w:rPr>
        <w:t>3月对内设机构及下属单位涉及到的13个项目支出自评纳入考核体系。明细情况详见表3-5：</w:t>
      </w:r>
    </w:p>
    <w:p w14:paraId="5398420E">
      <w:pPr>
        <w:widowControl/>
        <w:adjustRightInd w:val="0"/>
        <w:snapToGrid w:val="0"/>
        <w:spacing w:line="600" w:lineRule="exact"/>
        <w:ind w:firstLine="640" w:firstLineChars="200"/>
        <w:contextualSpacing/>
        <w:jc w:val="center"/>
        <w:rPr>
          <w:rFonts w:hint="default" w:ascii="仿宋_GB2312" w:cs="宋体"/>
          <w:color w:val="000000"/>
          <w:kern w:val="0"/>
          <w:sz w:val="32"/>
          <w:szCs w:val="32"/>
          <w:highlight w:val="none"/>
          <w:shd w:val="clear" w:color="auto" w:fill="FFFFFF"/>
          <w:lang w:val="en-US" w:eastAsia="zh-CN" w:bidi="ar-SA"/>
        </w:rPr>
      </w:pPr>
      <w:r>
        <w:rPr>
          <w:rFonts w:hint="eastAsia" w:ascii="仿宋_GB2312" w:cs="宋体"/>
          <w:color w:val="000000"/>
          <w:kern w:val="0"/>
          <w:sz w:val="32"/>
          <w:szCs w:val="32"/>
          <w:highlight w:val="none"/>
          <w:shd w:val="clear" w:color="auto" w:fill="FFFFFF"/>
          <w:lang w:val="en-US" w:eastAsia="zh-CN" w:bidi="ar-SA"/>
        </w:rPr>
        <w:t>3-5 预算明细情况</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1096"/>
        <w:gridCol w:w="1976"/>
        <w:gridCol w:w="1536"/>
      </w:tblGrid>
      <w:tr w14:paraId="10DA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CE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8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6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自评纳入考核结果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3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调整预算金额</w:t>
            </w:r>
          </w:p>
        </w:tc>
      </w:tr>
      <w:tr w14:paraId="1A89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3767D">
            <w:pPr>
              <w:keepNext w:val="0"/>
              <w:keepLines w:val="0"/>
              <w:widowControl/>
              <w:suppressLineNumbers w:val="0"/>
              <w:jc w:val="both"/>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国家统一律师职业资格考试工作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A0D6A">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D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63C2B">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r>
      <w:tr w14:paraId="7DC9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DDFC5">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政府法律顾问服务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61B5A">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C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0B09F">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r>
      <w:tr w14:paraId="710D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C71D7">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法律援助案件补贴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BFD71">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8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1B6C2">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r>
      <w:tr w14:paraId="5824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18DD6">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法律咨询律师值班补贴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4D1B2">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5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BA7B1">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r>
      <w:tr w14:paraId="6FF2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60872">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法治遂宁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71B52">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F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257D7">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41.5</w:t>
            </w:r>
          </w:p>
        </w:tc>
      </w:tr>
      <w:tr w14:paraId="5114D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E9A03">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法治政府建设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BC638">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B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5D87A">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r>
      <w:tr w14:paraId="0CBBF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F38C3">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基层司法业务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7949F">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B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4FAD3">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r>
      <w:tr w14:paraId="66DD0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8FC4A">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人民监督员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08DBD">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5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FE3EC">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r>
      <w:tr w14:paraId="191C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AB927">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行政立法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8B75F">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2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77ED4">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r>
      <w:tr w14:paraId="37AB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0FD6F">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一网两微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028C0">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2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4EA84">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r>
      <w:tr w14:paraId="04DE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E21E">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医患纠纷调解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F0D63">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3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7C876">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r>
      <w:tr w14:paraId="2842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93ABE">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依法治市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3591D">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2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B85EB">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r>
      <w:tr w14:paraId="2E79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DEC25">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仲裁案件办理专项经费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F0658">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9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F46F8">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w:t>
            </w:r>
          </w:p>
        </w:tc>
      </w:tr>
    </w:tbl>
    <w:p w14:paraId="6B82237C">
      <w:pPr>
        <w:pStyle w:val="6"/>
        <w:ind w:left="0" w:leftChars="0" w:firstLine="0" w:firstLineChars="0"/>
        <w:rPr>
          <w:rFonts w:hint="default"/>
          <w:lang w:val="en-US" w:eastAsia="zh-CN"/>
        </w:rPr>
      </w:pPr>
    </w:p>
    <w:p w14:paraId="7342E046">
      <w:pPr>
        <w:pStyle w:val="4"/>
        <w:bidi w:val="0"/>
        <w:ind w:firstLine="632"/>
        <w:rPr>
          <w:rFonts w:hint="eastAsia" w:ascii="Times New Roman" w:hAnsi="Times New Roman" w:cs="Times New Roman"/>
          <w:b w:val="0"/>
          <w:lang w:val="zh-CN"/>
        </w:rPr>
      </w:pPr>
      <w:r>
        <w:rPr>
          <w:rFonts w:hint="eastAsia" w:ascii="Times New Roman" w:hAnsi="Times New Roman" w:cs="Times New Roman"/>
          <w:b w:val="0"/>
          <w:lang w:val="zh-CN"/>
        </w:rPr>
        <w:t>2.自评公开</w:t>
      </w:r>
    </w:p>
    <w:p w14:paraId="018F55CF">
      <w:pPr>
        <w:spacing w:line="600" w:lineRule="exact"/>
        <w:ind w:firstLine="643"/>
        <w:rPr>
          <w:color w:val="000000"/>
          <w:lang w:eastAsia="zh-Hans"/>
        </w:rPr>
      </w:pPr>
      <w:r>
        <w:rPr>
          <w:rFonts w:hint="eastAsia"/>
          <w:color w:val="000000"/>
        </w:rPr>
        <w:t>遂宁市司法局</w:t>
      </w:r>
      <w:r>
        <w:rPr>
          <w:rFonts w:hint="eastAsia"/>
          <w:color w:val="000000"/>
          <w:lang w:eastAsia="zh-Hans"/>
        </w:rPr>
        <w:t>及下属单位按市财政局要求</w:t>
      </w:r>
      <w:r>
        <w:rPr>
          <w:rFonts w:hint="eastAsia"/>
          <w:color w:val="000000"/>
        </w:rPr>
        <w:t>将202</w:t>
      </w:r>
      <w:r>
        <w:rPr>
          <w:rFonts w:hint="eastAsia"/>
          <w:color w:val="000000"/>
          <w:lang w:val="en-US" w:eastAsia="zh-CN"/>
        </w:rPr>
        <w:t>3</w:t>
      </w:r>
      <w:r>
        <w:rPr>
          <w:rFonts w:hint="eastAsia"/>
          <w:color w:val="000000"/>
        </w:rPr>
        <w:t>年部门预算信息于202</w:t>
      </w:r>
      <w:r>
        <w:rPr>
          <w:rFonts w:hint="eastAsia"/>
          <w:color w:val="000000"/>
          <w:lang w:val="en-US" w:eastAsia="zh-CN"/>
        </w:rPr>
        <w:t>4</w:t>
      </w:r>
      <w:r>
        <w:rPr>
          <w:rFonts w:hint="eastAsia"/>
          <w:color w:val="000000"/>
        </w:rPr>
        <w:t>年2</w:t>
      </w:r>
      <w:r>
        <w:rPr>
          <w:rFonts w:hint="eastAsia"/>
          <w:color w:val="000000"/>
          <w:lang w:eastAsia="zh-Hans"/>
        </w:rPr>
        <w:t>月在遂宁市人民</w:t>
      </w:r>
      <w:r>
        <w:rPr>
          <w:rFonts w:hint="eastAsia"/>
          <w:color w:val="000000"/>
        </w:rPr>
        <w:t>政府信息公开网</w:t>
      </w:r>
      <w:r>
        <w:rPr>
          <w:rFonts w:hint="eastAsia"/>
          <w:color w:val="000000"/>
          <w:lang w:val="en-US" w:eastAsia="zh-CN"/>
        </w:rPr>
        <w:t>进行公开</w:t>
      </w:r>
      <w:r>
        <w:rPr>
          <w:rFonts w:hint="eastAsia"/>
          <w:color w:val="000000"/>
        </w:rPr>
        <w:t>，</w:t>
      </w:r>
      <w:r>
        <w:rPr>
          <w:rFonts w:hint="eastAsia"/>
          <w:color w:val="000000"/>
          <w:lang w:eastAsia="zh-Hans"/>
        </w:rPr>
        <w:t>公开内容包括</w:t>
      </w:r>
      <w:r>
        <w:rPr>
          <w:rFonts w:hint="eastAsia"/>
          <w:color w:val="000000"/>
        </w:rPr>
        <w:t>202</w:t>
      </w:r>
      <w:r>
        <w:rPr>
          <w:rFonts w:hint="eastAsia"/>
          <w:color w:val="000000"/>
          <w:lang w:val="en-US" w:eastAsia="zh-CN"/>
        </w:rPr>
        <w:t>3</w:t>
      </w:r>
      <w:r>
        <w:rPr>
          <w:rFonts w:hint="eastAsia"/>
          <w:color w:val="000000"/>
        </w:rPr>
        <w:t>年</w:t>
      </w:r>
      <w:r>
        <w:rPr>
          <w:rFonts w:hint="eastAsia"/>
          <w:color w:val="000000"/>
          <w:lang w:eastAsia="zh-Hans"/>
        </w:rPr>
        <w:t>预算编制说明、预算批复表以及部门整体、项目绩效目标。</w:t>
      </w:r>
    </w:p>
    <w:p w14:paraId="0BBDD9CD">
      <w:pPr>
        <w:pStyle w:val="4"/>
        <w:bidi w:val="0"/>
        <w:ind w:firstLine="632"/>
        <w:rPr>
          <w:rFonts w:hint="eastAsia" w:ascii="Times New Roman" w:hAnsi="Times New Roman" w:cs="Times New Roman"/>
          <w:b w:val="0"/>
          <w:lang w:val="zh-CN"/>
        </w:rPr>
      </w:pPr>
      <w:r>
        <w:rPr>
          <w:rFonts w:hint="eastAsia" w:ascii="Times New Roman" w:hAnsi="Times New Roman" w:cs="Times New Roman"/>
          <w:b w:val="0"/>
          <w:lang w:val="zh-CN"/>
        </w:rPr>
        <w:t>3.问题整改</w:t>
      </w:r>
    </w:p>
    <w:p w14:paraId="085C081C">
      <w:pPr>
        <w:spacing w:line="600" w:lineRule="exact"/>
        <w:ind w:firstLine="643"/>
        <w:rPr>
          <w:lang w:eastAsia="zh-Hans"/>
        </w:rPr>
      </w:pPr>
      <w:r>
        <w:rPr>
          <w:rFonts w:hint="eastAsia"/>
          <w:lang w:val="en-US" w:eastAsia="zh-CN"/>
        </w:rPr>
        <w:t>在</w:t>
      </w:r>
      <w:r>
        <w:rPr>
          <w:rFonts w:hint="eastAsia"/>
          <w:lang w:eastAsia="zh-Hans"/>
        </w:rPr>
        <w:t>绩效目标核查、绩效监控核查和重点绩效评价工作</w:t>
      </w:r>
      <w:r>
        <w:rPr>
          <w:rFonts w:hint="eastAsia"/>
          <w:lang w:eastAsia="zh-CN"/>
        </w:rPr>
        <w:t>中</w:t>
      </w:r>
      <w:r>
        <w:rPr>
          <w:rFonts w:hint="eastAsia"/>
          <w:lang w:eastAsia="zh-Hans"/>
        </w:rPr>
        <w:t>，</w:t>
      </w:r>
      <w:r>
        <w:rPr>
          <w:rFonts w:hint="eastAsia"/>
        </w:rPr>
        <w:t>我单位</w:t>
      </w:r>
      <w:r>
        <w:rPr>
          <w:rFonts w:hint="eastAsia"/>
          <w:lang w:val="en-US" w:eastAsia="zh-CN"/>
        </w:rPr>
        <w:t>未发现相关问题</w:t>
      </w:r>
      <w:r>
        <w:rPr>
          <w:rFonts w:hint="eastAsia"/>
          <w:lang w:eastAsia="zh-Hans"/>
        </w:rPr>
        <w:t>。</w:t>
      </w:r>
    </w:p>
    <w:p w14:paraId="7936DD45">
      <w:pPr>
        <w:pStyle w:val="4"/>
        <w:bidi w:val="0"/>
        <w:ind w:firstLine="632"/>
        <w:rPr>
          <w:rFonts w:hint="eastAsia" w:ascii="Times New Roman" w:hAnsi="Times New Roman" w:cs="Times New Roman"/>
          <w:b w:val="0"/>
          <w:lang w:val="zh-CN"/>
        </w:rPr>
      </w:pPr>
      <w:r>
        <w:rPr>
          <w:rFonts w:hint="eastAsia" w:ascii="Times New Roman" w:hAnsi="Times New Roman" w:cs="Times New Roman"/>
          <w:b w:val="0"/>
          <w:lang w:val="zh-CN"/>
        </w:rPr>
        <w:t>4.应用反馈。</w:t>
      </w:r>
    </w:p>
    <w:p w14:paraId="2ACC0CF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cs="Times New Roman"/>
          <w:lang w:eastAsia="zh-Hans"/>
        </w:rPr>
      </w:pPr>
      <w:r>
        <w:rPr>
          <w:rFonts w:hint="eastAsia" w:ascii="Times New Roman" w:hAnsi="Times New Roman" w:cs="Times New Roman"/>
          <w:lang w:eastAsia="zh-Hans"/>
        </w:rPr>
        <w:t>遂宁市司法局及下属单位202</w:t>
      </w:r>
      <w:r>
        <w:rPr>
          <w:rFonts w:hint="eastAsia" w:ascii="Times New Roman" w:hAnsi="Times New Roman" w:cs="Times New Roman"/>
          <w:lang w:val="en-US" w:eastAsia="zh-CN"/>
        </w:rPr>
        <w:t>3</w:t>
      </w:r>
      <w:r>
        <w:rPr>
          <w:rFonts w:hint="eastAsia" w:ascii="Times New Roman" w:hAnsi="Times New Roman" w:cs="Times New Roman"/>
          <w:lang w:eastAsia="zh-Hans"/>
        </w:rPr>
        <w:t>年开展了绩效目标核查、绩效监控核查和重点绩效评价等相关工作，对于绩效目标核查、绩效监控核查和重点绩效评价按照市财政局要求反馈了结果应用情况。</w:t>
      </w:r>
    </w:p>
    <w:p w14:paraId="24241D25">
      <w:pPr>
        <w:pStyle w:val="2"/>
        <w:bidi w:val="0"/>
      </w:pPr>
      <w:r>
        <w:t>四、评价结论及建议</w:t>
      </w:r>
    </w:p>
    <w:p w14:paraId="061DFDD2">
      <w:pPr>
        <w:pStyle w:val="3"/>
        <w:bidi w:val="0"/>
        <w:rPr>
          <w:lang w:val="zh-CN"/>
        </w:rPr>
      </w:pPr>
      <w:r>
        <w:rPr>
          <w:lang w:val="zh-CN"/>
        </w:rPr>
        <w:t>（一）评价结论。</w:t>
      </w:r>
    </w:p>
    <w:p w14:paraId="736A697A">
      <w:pPr>
        <w:pStyle w:val="6"/>
        <w:keepNext w:val="0"/>
        <w:keepLines w:val="0"/>
        <w:pageBreakBefore w:val="0"/>
        <w:widowControl w:val="0"/>
        <w:kinsoku/>
        <w:wordWrap/>
        <w:overflowPunct/>
        <w:topLinePunct w:val="0"/>
        <w:autoSpaceDE/>
        <w:autoSpaceDN/>
        <w:bidi w:val="0"/>
        <w:adjustRightInd/>
        <w:snapToGrid/>
        <w:spacing w:before="0" w:line="600" w:lineRule="exact"/>
        <w:ind w:left="221" w:right="0" w:firstLine="640" w:firstLineChars="200"/>
        <w:textAlignment w:val="auto"/>
        <w:rPr>
          <w:rFonts w:hint="eastAsia" w:ascii="Times New Roman" w:hAnsi="Times New Roman" w:eastAsia="仿宋_GB2312" w:cs="Times New Roman"/>
          <w:kern w:val="2"/>
          <w:sz w:val="32"/>
          <w:szCs w:val="24"/>
          <w:highlight w:val="none"/>
          <w:lang w:val="zh-CN" w:eastAsia="zh-Hans" w:bidi="ar-SA"/>
        </w:rPr>
      </w:pPr>
      <w:r>
        <w:rPr>
          <w:rFonts w:hint="eastAsia" w:ascii="Times New Roman" w:hAnsi="Times New Roman" w:eastAsia="仿宋_GB2312" w:cs="Times New Roman"/>
          <w:kern w:val="2"/>
          <w:sz w:val="32"/>
          <w:szCs w:val="24"/>
          <w:highlight w:val="none"/>
          <w:lang w:val="en-US" w:eastAsia="zh-Hans" w:bidi="ar-SA"/>
        </w:rPr>
        <w:t>2023 年度，本部门绩效目标编制完整、细化量化，</w:t>
      </w:r>
      <w:r>
        <w:rPr>
          <w:rFonts w:hint="eastAsia" w:ascii="Times New Roman" w:hAnsi="Times New Roman" w:eastAsia="仿宋_GB2312" w:cs="Times New Roman"/>
          <w:kern w:val="2"/>
          <w:sz w:val="32"/>
          <w:szCs w:val="24"/>
          <w:highlight w:val="none"/>
          <w:lang w:val="en-US" w:eastAsia="zh-CN" w:bidi="ar-SA"/>
        </w:rPr>
        <w:t>并</w:t>
      </w:r>
      <w:r>
        <w:rPr>
          <w:rFonts w:hint="eastAsia" w:ascii="Times New Roman" w:hAnsi="Times New Roman" w:eastAsia="仿宋_GB2312" w:cs="Times New Roman"/>
          <w:kern w:val="2"/>
          <w:sz w:val="32"/>
          <w:szCs w:val="24"/>
          <w:highlight w:val="none"/>
          <w:lang w:val="en-US" w:eastAsia="zh-Hans" w:bidi="ar-SA"/>
        </w:rPr>
        <w:t>将部门绩效目标纳入部门党组（委）会（办公会）集体决策范围）；年度类涉及执行</w:t>
      </w:r>
      <w:r>
        <w:rPr>
          <w:rFonts w:hint="eastAsia" w:ascii="Times New Roman" w:hAnsi="Times New Roman" w:eastAsia="仿宋_GB2312" w:cs="Times New Roman"/>
          <w:kern w:val="2"/>
          <w:sz w:val="32"/>
          <w:szCs w:val="24"/>
          <w:highlight w:val="none"/>
          <w:lang w:val="en-US" w:eastAsia="zh-CN" w:bidi="ar-SA"/>
        </w:rPr>
        <w:t>13</w:t>
      </w:r>
      <w:r>
        <w:rPr>
          <w:rFonts w:hint="eastAsia" w:ascii="Times New Roman" w:hAnsi="Times New Roman" w:eastAsia="仿宋_GB2312" w:cs="Times New Roman"/>
          <w:kern w:val="2"/>
          <w:sz w:val="32"/>
          <w:szCs w:val="24"/>
          <w:highlight w:val="none"/>
          <w:lang w:val="en-US" w:eastAsia="zh-Hans" w:bidi="ar-SA"/>
        </w:rPr>
        <w:t>个项目，共计</w:t>
      </w:r>
      <w:r>
        <w:rPr>
          <w:rFonts w:hint="eastAsia" w:ascii="Times New Roman" w:hAnsi="Times New Roman" w:eastAsia="仿宋_GB2312" w:cs="Times New Roman"/>
          <w:kern w:val="2"/>
          <w:sz w:val="32"/>
          <w:szCs w:val="24"/>
          <w:highlight w:val="none"/>
          <w:lang w:val="en-US" w:eastAsia="zh-CN" w:bidi="ar-SA"/>
        </w:rPr>
        <w:t>13</w:t>
      </w:r>
      <w:r>
        <w:rPr>
          <w:rFonts w:hint="eastAsia" w:ascii="Times New Roman" w:hAnsi="Times New Roman" w:eastAsia="仿宋_GB2312" w:cs="Times New Roman"/>
          <w:kern w:val="2"/>
          <w:sz w:val="32"/>
          <w:szCs w:val="24"/>
          <w:highlight w:val="none"/>
          <w:lang w:val="en-US" w:eastAsia="zh-Hans" w:bidi="ar-SA"/>
        </w:rPr>
        <w:t>项数量指标，绩效目标完成率</w:t>
      </w:r>
      <w:r>
        <w:rPr>
          <w:rFonts w:hint="eastAsia" w:ascii="Times New Roman" w:hAnsi="Times New Roman" w:eastAsia="仿宋_GB2312" w:cs="Times New Roman"/>
          <w:kern w:val="2"/>
          <w:sz w:val="32"/>
          <w:szCs w:val="24"/>
          <w:highlight w:val="none"/>
          <w:lang w:val="en-US" w:eastAsia="zh-CN" w:bidi="ar-SA"/>
        </w:rPr>
        <w:t>100</w:t>
      </w:r>
      <w:r>
        <w:rPr>
          <w:rFonts w:hint="eastAsia" w:ascii="Times New Roman" w:hAnsi="Times New Roman" w:eastAsia="仿宋_GB2312" w:cs="Times New Roman"/>
          <w:kern w:val="2"/>
          <w:sz w:val="32"/>
          <w:szCs w:val="24"/>
          <w:highlight w:val="none"/>
          <w:lang w:val="en-US" w:eastAsia="zh-Hans" w:bidi="ar-SA"/>
        </w:rPr>
        <w:t>%；重点科目的年初预算数与决算数偏差程度</w:t>
      </w:r>
      <w:r>
        <w:rPr>
          <w:rFonts w:hint="eastAsia" w:ascii="Times New Roman" w:hAnsi="Times New Roman" w:eastAsia="仿宋_GB2312" w:cs="Times New Roman"/>
          <w:kern w:val="2"/>
          <w:sz w:val="32"/>
          <w:szCs w:val="24"/>
          <w:highlight w:val="none"/>
          <w:lang w:val="en-US" w:eastAsia="zh-CN" w:bidi="ar-SA"/>
        </w:rPr>
        <w:t>6.9</w:t>
      </w:r>
      <w:r>
        <w:rPr>
          <w:rFonts w:hint="eastAsia" w:ascii="Times New Roman" w:hAnsi="Times New Roman" w:eastAsia="仿宋_GB2312" w:cs="Times New Roman"/>
          <w:kern w:val="2"/>
          <w:sz w:val="32"/>
          <w:szCs w:val="24"/>
          <w:highlight w:val="none"/>
          <w:lang w:val="en-US" w:eastAsia="zh-Hans" w:bidi="ar-SA"/>
        </w:rPr>
        <w:t>%，控制良好；年度内开展了</w:t>
      </w:r>
      <w:r>
        <w:rPr>
          <w:rFonts w:hint="eastAsia" w:ascii="Times New Roman" w:hAnsi="Times New Roman" w:eastAsia="仿宋_GB2312" w:cs="Times New Roman"/>
          <w:kern w:val="2"/>
          <w:sz w:val="32"/>
          <w:szCs w:val="24"/>
          <w:highlight w:val="none"/>
          <w:lang w:val="en-US" w:eastAsia="zh-CN" w:bidi="ar-SA"/>
        </w:rPr>
        <w:t>13</w:t>
      </w:r>
      <w:r>
        <w:rPr>
          <w:rFonts w:hint="eastAsia" w:ascii="Times New Roman" w:hAnsi="Times New Roman" w:eastAsia="仿宋_GB2312" w:cs="Times New Roman"/>
          <w:kern w:val="2"/>
          <w:sz w:val="32"/>
          <w:szCs w:val="24"/>
          <w:highlight w:val="none"/>
          <w:lang w:val="en-US" w:eastAsia="zh-Hans" w:bidi="ar-SA"/>
        </w:rPr>
        <w:t>个项目的绩效运行监控，对其中</w:t>
      </w:r>
      <w:r>
        <w:rPr>
          <w:rFonts w:hint="eastAsia" w:ascii="Times New Roman" w:hAnsi="Times New Roman" w:eastAsia="仿宋_GB2312" w:cs="Times New Roman"/>
          <w:kern w:val="2"/>
          <w:sz w:val="32"/>
          <w:szCs w:val="24"/>
          <w:highlight w:val="none"/>
          <w:lang w:val="en-US" w:eastAsia="zh-CN" w:bidi="ar-SA"/>
        </w:rPr>
        <w:t>1</w:t>
      </w:r>
      <w:r>
        <w:rPr>
          <w:rFonts w:hint="eastAsia" w:ascii="Times New Roman" w:hAnsi="Times New Roman" w:eastAsia="仿宋_GB2312" w:cs="Times New Roman"/>
          <w:kern w:val="2"/>
          <w:sz w:val="32"/>
          <w:szCs w:val="24"/>
          <w:highlight w:val="none"/>
          <w:lang w:val="en-US" w:eastAsia="zh-Hans" w:bidi="ar-SA"/>
        </w:rPr>
        <w:t>个进行了预算调整（但未对项目进行预算调整）；实际支出进度分别达到目标</w:t>
      </w:r>
      <w:r>
        <w:rPr>
          <w:rFonts w:hint="eastAsia" w:ascii="Times New Roman" w:hAnsi="Times New Roman" w:eastAsia="仿宋_GB2312" w:cs="Times New Roman"/>
          <w:kern w:val="2"/>
          <w:sz w:val="32"/>
          <w:szCs w:val="24"/>
          <w:highlight w:val="none"/>
          <w:lang w:val="en-US" w:eastAsia="zh-CN" w:bidi="ar-SA"/>
        </w:rPr>
        <w:t>。按照相关要求，</w:t>
      </w:r>
      <w:r>
        <w:rPr>
          <w:rFonts w:hint="eastAsia" w:ascii="Times New Roman" w:hAnsi="Times New Roman" w:eastAsia="仿宋_GB2312" w:cs="Times New Roman"/>
          <w:kern w:val="2"/>
          <w:sz w:val="32"/>
          <w:szCs w:val="24"/>
          <w:highlight w:val="none"/>
          <w:lang w:val="en-US" w:eastAsia="zh-Hans" w:bidi="ar-SA"/>
        </w:rPr>
        <w:t>评价结果分为优、良、中、差四个档次。其中:优(得分≥90),良(90&gt;得分≥80),中(80&gt;得分≥70),差(得分&lt;70)</w:t>
      </w:r>
      <w:r>
        <w:rPr>
          <w:rFonts w:hint="eastAsia" w:ascii="Times New Roman" w:hAnsi="Times New Roman" w:eastAsia="仿宋_GB2312" w:cs="Times New Roman"/>
          <w:kern w:val="2"/>
          <w:sz w:val="32"/>
          <w:szCs w:val="24"/>
          <w:highlight w:val="none"/>
          <w:lang w:val="zh-CN" w:eastAsia="zh-Hans" w:bidi="ar-SA"/>
        </w:rPr>
        <w:t>）。</w:t>
      </w:r>
      <w:r>
        <w:rPr>
          <w:rFonts w:hint="eastAsia" w:ascii="Times New Roman" w:hAnsi="Times New Roman" w:eastAsia="仿宋_GB2312" w:cs="Times New Roman"/>
          <w:kern w:val="2"/>
          <w:sz w:val="32"/>
          <w:szCs w:val="24"/>
          <w:highlight w:val="none"/>
          <w:lang w:val="en-US" w:eastAsia="zh-Hans" w:bidi="ar-SA"/>
        </w:rPr>
        <w:t>经评价，202</w:t>
      </w:r>
      <w:r>
        <w:rPr>
          <w:rFonts w:hint="eastAsia" w:ascii="Times New Roman" w:hAnsi="Times New Roman" w:eastAsia="仿宋_GB2312" w:cs="Times New Roman"/>
          <w:kern w:val="2"/>
          <w:sz w:val="32"/>
          <w:szCs w:val="24"/>
          <w:highlight w:val="none"/>
          <w:lang w:val="en-US" w:eastAsia="zh-CN" w:bidi="ar-SA"/>
        </w:rPr>
        <w:t>3</w:t>
      </w:r>
      <w:r>
        <w:rPr>
          <w:rFonts w:hint="eastAsia" w:ascii="Times New Roman" w:hAnsi="Times New Roman" w:eastAsia="仿宋_GB2312" w:cs="Times New Roman"/>
          <w:kern w:val="2"/>
          <w:sz w:val="32"/>
          <w:szCs w:val="24"/>
          <w:highlight w:val="none"/>
          <w:lang w:val="en-US" w:eastAsia="zh-Hans" w:bidi="ar-SA"/>
        </w:rPr>
        <w:t>年度整体支出绩效评价总分为90分，得</w:t>
      </w:r>
      <w:r>
        <w:rPr>
          <w:rFonts w:hint="eastAsia" w:ascii="Times New Roman" w:hAnsi="Times New Roman" w:eastAsia="仿宋_GB2312" w:cs="Times New Roman"/>
          <w:kern w:val="2"/>
          <w:sz w:val="32"/>
          <w:szCs w:val="24"/>
          <w:highlight w:val="none"/>
          <w:lang w:val="en-US" w:eastAsia="zh-CN" w:bidi="ar-SA"/>
        </w:rPr>
        <w:t>分88</w:t>
      </w:r>
      <w:r>
        <w:rPr>
          <w:rFonts w:hint="eastAsia" w:ascii="Times New Roman" w:hAnsi="Times New Roman" w:eastAsia="仿宋_GB2312" w:cs="Times New Roman"/>
          <w:kern w:val="2"/>
          <w:sz w:val="32"/>
          <w:szCs w:val="24"/>
          <w:highlight w:val="none"/>
          <w:lang w:val="en-US" w:eastAsia="zh-Hans" w:bidi="ar-SA"/>
        </w:rPr>
        <w:t>分，</w:t>
      </w:r>
      <w:r>
        <w:rPr>
          <w:rFonts w:hint="eastAsia" w:ascii="Times New Roman" w:hAnsi="Times New Roman" w:eastAsia="仿宋_GB2312" w:cs="Times New Roman"/>
          <w:kern w:val="2"/>
          <w:sz w:val="32"/>
          <w:szCs w:val="24"/>
          <w:highlight w:val="none"/>
          <w:lang w:val="en-US" w:eastAsia="zh-CN" w:bidi="ar-SA"/>
        </w:rPr>
        <w:t>评价结果为优；</w:t>
      </w:r>
      <w:r>
        <w:rPr>
          <w:rFonts w:hint="eastAsia" w:ascii="Times New Roman" w:hAnsi="Times New Roman" w:eastAsia="仿宋_GB2312" w:cs="Times New Roman"/>
          <w:kern w:val="2"/>
          <w:sz w:val="32"/>
          <w:szCs w:val="24"/>
          <w:highlight w:val="none"/>
          <w:lang w:val="en-US" w:eastAsia="zh-Hans" w:bidi="ar-SA"/>
        </w:rPr>
        <w:t>指标得分详见</w:t>
      </w:r>
      <w:r>
        <w:rPr>
          <w:rFonts w:hint="eastAsia" w:ascii="Times New Roman" w:hAnsi="Times New Roman" w:eastAsia="仿宋_GB2312" w:cs="Times New Roman"/>
          <w:kern w:val="2"/>
          <w:sz w:val="32"/>
          <w:szCs w:val="24"/>
          <w:highlight w:val="none"/>
          <w:lang w:val="en-US" w:eastAsia="zh-CN" w:bidi="ar-SA"/>
        </w:rPr>
        <w:t>附表</w:t>
      </w:r>
      <w:r>
        <w:rPr>
          <w:rFonts w:hint="eastAsia" w:ascii="Times New Roman" w:hAnsi="Times New Roman" w:eastAsia="仿宋_GB2312" w:cs="Times New Roman"/>
          <w:kern w:val="2"/>
          <w:sz w:val="32"/>
          <w:szCs w:val="24"/>
          <w:highlight w:val="none"/>
          <w:lang w:val="en-US" w:eastAsia="zh-Hans" w:bidi="ar-SA"/>
        </w:rPr>
        <w:t>。</w:t>
      </w:r>
    </w:p>
    <w:p w14:paraId="249D008E">
      <w:pPr>
        <w:pStyle w:val="3"/>
        <w:bidi w:val="0"/>
        <w:rPr>
          <w:lang w:val="zh-CN"/>
        </w:rPr>
      </w:pPr>
      <w:r>
        <w:rPr>
          <w:lang w:val="zh-CN"/>
        </w:rPr>
        <w:t>（二）存在问题。</w:t>
      </w:r>
    </w:p>
    <w:p w14:paraId="595D1E44">
      <w:pPr>
        <w:pStyle w:val="12"/>
        <w:ind w:firstLine="632"/>
        <w:outlineLvl w:val="2"/>
        <w:rPr>
          <w:rFonts w:hint="eastAsia" w:ascii="Times New Roman" w:hAnsi="Times New Roman" w:eastAsia="仿宋_GB2312" w:cs="Times New Roman"/>
          <w:b w:val="0"/>
          <w:kern w:val="2"/>
          <w:sz w:val="32"/>
          <w:szCs w:val="24"/>
          <w:lang w:val="zh-CN" w:eastAsia="zh-CN" w:bidi="ar-SA"/>
        </w:rPr>
      </w:pPr>
      <w:r>
        <w:rPr>
          <w:rFonts w:hint="eastAsia" w:ascii="Times New Roman" w:hAnsi="Times New Roman" w:eastAsia="仿宋_GB2312" w:cs="Times New Roman"/>
          <w:b w:val="0"/>
          <w:kern w:val="2"/>
          <w:sz w:val="32"/>
          <w:szCs w:val="24"/>
          <w:lang w:val="en-US" w:eastAsia="zh-CN" w:bidi="ar-SA"/>
        </w:rPr>
        <w:t>1.</w:t>
      </w:r>
      <w:r>
        <w:rPr>
          <w:rFonts w:hint="eastAsia" w:ascii="Times New Roman" w:hAnsi="Times New Roman" w:eastAsia="仿宋_GB2312" w:cs="Times New Roman"/>
          <w:b w:val="0"/>
          <w:kern w:val="2"/>
          <w:sz w:val="32"/>
          <w:szCs w:val="24"/>
          <w:lang w:val="zh-CN" w:eastAsia="zh-CN" w:bidi="ar-SA"/>
        </w:rPr>
        <w:t>部分项目预算资金结余率过高</w:t>
      </w:r>
    </w:p>
    <w:p w14:paraId="7AE9A611">
      <w:pPr>
        <w:pStyle w:val="12"/>
        <w:ind w:firstLine="632"/>
        <w:rPr>
          <w:lang w:val="zh-CN"/>
        </w:rPr>
      </w:pPr>
      <w:r>
        <w:rPr>
          <w:rFonts w:hint="eastAsia"/>
          <w:color w:val="000000"/>
        </w:rPr>
        <w:t>遂宁市司法局及下属单位202</w:t>
      </w:r>
      <w:r>
        <w:rPr>
          <w:rFonts w:hint="eastAsia"/>
          <w:color w:val="000000"/>
          <w:lang w:val="en-US" w:eastAsia="zh-CN"/>
        </w:rPr>
        <w:t>3</w:t>
      </w:r>
      <w:r>
        <w:rPr>
          <w:rFonts w:hint="eastAsia"/>
          <w:color w:val="000000"/>
        </w:rPr>
        <w:t>年</w:t>
      </w:r>
      <w:r>
        <w:rPr>
          <w:rFonts w:hint="eastAsia"/>
        </w:rPr>
        <w:t>共有1</w:t>
      </w:r>
      <w:r>
        <w:rPr>
          <w:rFonts w:hint="eastAsia"/>
          <w:lang w:val="en-US" w:eastAsia="zh-CN"/>
        </w:rPr>
        <w:t>3</w:t>
      </w:r>
      <w:r>
        <w:rPr>
          <w:rFonts w:hint="eastAsia"/>
        </w:rPr>
        <w:t>个预算项目，其中：资金结余率小于0.1的项目</w:t>
      </w:r>
      <w:r>
        <w:rPr>
          <w:rFonts w:hint="eastAsia"/>
          <w:lang w:val="en-US" w:eastAsia="zh-CN"/>
        </w:rPr>
        <w:t>12</w:t>
      </w:r>
      <w:r>
        <w:rPr>
          <w:rFonts w:hint="eastAsia"/>
        </w:rPr>
        <w:t>个，资金结余率大于0.1的项目</w:t>
      </w:r>
      <w:r>
        <w:rPr>
          <w:rFonts w:hint="eastAsia"/>
          <w:lang w:val="en-US" w:eastAsia="zh-CN"/>
        </w:rPr>
        <w:t>1</w:t>
      </w:r>
      <w:r>
        <w:rPr>
          <w:rFonts w:hint="eastAsia"/>
        </w:rPr>
        <w:t>个</w:t>
      </w:r>
      <w:r>
        <w:rPr>
          <w:rFonts w:hint="eastAsia"/>
          <w:lang w:eastAsia="zh-CN"/>
        </w:rPr>
        <w:t>，</w:t>
      </w:r>
      <w:r>
        <w:rPr>
          <w:rFonts w:hint="eastAsia"/>
          <w:lang w:val="en-US" w:eastAsia="zh-CN"/>
        </w:rPr>
        <w:t>该</w:t>
      </w:r>
      <w:r>
        <w:rPr>
          <w:rFonts w:hint="eastAsia"/>
        </w:rPr>
        <w:t>项目因客观因素导致资金</w:t>
      </w:r>
      <w:r>
        <w:rPr>
          <w:rFonts w:hint="eastAsia"/>
          <w:lang w:val="en-US" w:eastAsia="zh-CN"/>
        </w:rPr>
        <w:t>结余</w:t>
      </w:r>
      <w:r>
        <w:rPr>
          <w:rFonts w:hint="eastAsia"/>
        </w:rPr>
        <w:t>。</w:t>
      </w:r>
    </w:p>
    <w:p w14:paraId="25024B92">
      <w:pPr>
        <w:pStyle w:val="3"/>
        <w:bidi w:val="0"/>
        <w:rPr>
          <w:lang w:val="zh-CN"/>
        </w:rPr>
      </w:pPr>
      <w:r>
        <w:rPr>
          <w:lang w:val="zh-CN"/>
        </w:rPr>
        <w:t>（三）改进建议。</w:t>
      </w:r>
    </w:p>
    <w:p w14:paraId="0A203E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eastAsia="方正仿宋简体"/>
          <w:color w:val="000000"/>
          <w:szCs w:val="32"/>
          <w:lang w:eastAsia="zh-Hans"/>
        </w:rPr>
      </w:pPr>
      <w:r>
        <w:rPr>
          <w:rFonts w:hint="eastAsia" w:eastAsia="方正仿宋简体"/>
          <w:color w:val="000000"/>
          <w:szCs w:val="32"/>
        </w:rPr>
        <w:t>一是</w:t>
      </w:r>
      <w:r>
        <w:rPr>
          <w:rFonts w:eastAsia="方正仿宋简体"/>
          <w:color w:val="000000"/>
          <w:szCs w:val="32"/>
          <w:lang w:eastAsia="zh-Hans"/>
        </w:rPr>
        <w:t>加强顶层设计。提前开展对历史数据、行业标准、发展规划的摸底调查，对已实现目标值进行摸底调查，做到心中有数。</w:t>
      </w:r>
      <w:r>
        <w:rPr>
          <w:rFonts w:hint="eastAsia" w:eastAsia="方正仿宋简体"/>
          <w:color w:val="000000"/>
          <w:szCs w:val="32"/>
        </w:rPr>
        <w:t>二是</w:t>
      </w:r>
      <w:r>
        <w:rPr>
          <w:rFonts w:eastAsia="方正仿宋简体"/>
          <w:color w:val="000000"/>
          <w:szCs w:val="32"/>
          <w:lang w:eastAsia="zh-Hans"/>
        </w:rPr>
        <w:t>合理设置能够达到的目标值，充分考虑目标成本及相关影响因素</w:t>
      </w:r>
      <w:r>
        <w:rPr>
          <w:rFonts w:hint="eastAsia" w:eastAsia="方正仿宋简体"/>
          <w:color w:val="000000"/>
          <w:szCs w:val="32"/>
        </w:rPr>
        <w:t>，</w:t>
      </w:r>
      <w:r>
        <w:rPr>
          <w:rFonts w:eastAsia="方正仿宋简体"/>
          <w:color w:val="000000"/>
          <w:szCs w:val="32"/>
          <w:lang w:eastAsia="zh-Hans"/>
        </w:rPr>
        <w:t>避免目标与资金预算不匹配而影响目标的实现。</w:t>
      </w:r>
      <w:r>
        <w:rPr>
          <w:rFonts w:hint="eastAsia" w:eastAsia="方正仿宋简体"/>
          <w:color w:val="000000"/>
          <w:szCs w:val="32"/>
        </w:rPr>
        <w:t>三是加强业务经办人员绩效基础业务培训工作，</w:t>
      </w:r>
      <w:r>
        <w:rPr>
          <w:rFonts w:eastAsia="方正仿宋简体"/>
          <w:color w:val="000000"/>
          <w:szCs w:val="32"/>
          <w:lang w:eastAsia="zh-Hans"/>
        </w:rPr>
        <w:t>提升工作人员绩效目标编制能力，</w:t>
      </w:r>
      <w:r>
        <w:rPr>
          <w:rFonts w:hint="eastAsia" w:eastAsia="方正仿宋简体"/>
          <w:color w:val="000000"/>
          <w:szCs w:val="32"/>
        </w:rPr>
        <w:t>确保绩效目标设置符合细化量化的要求。</w:t>
      </w:r>
      <w:r>
        <w:rPr>
          <w:rFonts w:hint="eastAsia" w:ascii="Times New Roman" w:hAnsi="Times New Roman" w:eastAsia="方正仿宋简体" w:cs="Times New Roman"/>
          <w:color w:val="000000"/>
          <w:szCs w:val="32"/>
          <w:lang w:eastAsia="zh-Hans"/>
        </w:rPr>
        <w:t>四是</w:t>
      </w:r>
      <w:r>
        <w:rPr>
          <w:rFonts w:hint="eastAsia" w:eastAsia="方正仿宋简体"/>
          <w:color w:val="000000"/>
          <w:szCs w:val="32"/>
          <w:lang w:val="en-US" w:eastAsia="zh-CN"/>
        </w:rPr>
        <w:t>完善</w:t>
      </w:r>
      <w:r>
        <w:rPr>
          <w:rFonts w:hint="eastAsia" w:eastAsia="方正仿宋简体"/>
          <w:color w:val="000000"/>
          <w:szCs w:val="32"/>
        </w:rPr>
        <w:t>对内设机构和下属单位预算与绩效挂钩机制</w:t>
      </w:r>
      <w:r>
        <w:rPr>
          <w:rFonts w:hint="eastAsia" w:eastAsia="方正仿宋简体"/>
          <w:color w:val="000000"/>
          <w:szCs w:val="32"/>
          <w:lang w:eastAsia="zh-CN"/>
        </w:rPr>
        <w:t>，</w:t>
      </w:r>
      <w:r>
        <w:rPr>
          <w:rFonts w:hint="eastAsia" w:eastAsia="方正仿宋简体"/>
          <w:color w:val="000000"/>
          <w:szCs w:val="32"/>
        </w:rPr>
        <w:t>制定绩效评估标准</w:t>
      </w:r>
      <w:r>
        <w:rPr>
          <w:rFonts w:hint="eastAsia" w:eastAsia="方正仿宋简体"/>
          <w:color w:val="000000"/>
          <w:szCs w:val="32"/>
          <w:lang w:eastAsia="zh-CN"/>
        </w:rPr>
        <w:t>和</w:t>
      </w:r>
      <w:r>
        <w:rPr>
          <w:rFonts w:hint="eastAsia" w:eastAsia="方正仿宋简体"/>
          <w:color w:val="000000"/>
          <w:szCs w:val="32"/>
        </w:rPr>
        <w:t>奖惩</w:t>
      </w:r>
      <w:r>
        <w:rPr>
          <w:rFonts w:hint="eastAsia" w:eastAsia="方正仿宋简体"/>
          <w:color w:val="000000"/>
          <w:szCs w:val="32"/>
          <w:lang w:val="en-US" w:eastAsia="zh-CN"/>
        </w:rPr>
        <w:t>制度，</w:t>
      </w:r>
      <w:r>
        <w:rPr>
          <w:rFonts w:hint="eastAsia" w:eastAsia="方正仿宋简体"/>
          <w:color w:val="000000"/>
          <w:szCs w:val="32"/>
        </w:rPr>
        <w:t>持续改进机制</w:t>
      </w:r>
      <w:r>
        <w:rPr>
          <w:rFonts w:hint="eastAsia" w:eastAsia="方正仿宋简体"/>
          <w:color w:val="000000"/>
          <w:szCs w:val="32"/>
          <w:lang w:eastAsia="zh-CN"/>
        </w:rPr>
        <w:t>，</w:t>
      </w:r>
      <w:r>
        <w:rPr>
          <w:rFonts w:hint="eastAsia" w:eastAsia="方正仿宋简体"/>
          <w:color w:val="000000"/>
          <w:szCs w:val="32"/>
        </w:rPr>
        <w:t>更好地激励机构和下属单位提升工作水平、提高服务质量。</w:t>
      </w:r>
    </w:p>
    <w:p w14:paraId="1DA7B4EB">
      <w:pPr>
        <w:widowControl/>
        <w:adjustRightInd w:val="0"/>
        <w:snapToGrid w:val="0"/>
        <w:spacing w:line="620" w:lineRule="exact"/>
        <w:ind w:firstLine="640" w:firstLineChars="200"/>
        <w:contextualSpacing/>
        <w:jc w:val="left"/>
        <w:rPr>
          <w:color w:val="000000"/>
          <w:kern w:val="0"/>
          <w:szCs w:val="32"/>
          <w:shd w:val="clear" w:color="auto" w:fill="FFFFFF"/>
          <w:lang w:val="zh-CN"/>
        </w:rPr>
      </w:pPr>
    </w:p>
    <w:p w14:paraId="7E1068CB">
      <w:pPr>
        <w:widowControl/>
        <w:adjustRightInd w:val="0"/>
        <w:snapToGrid w:val="0"/>
        <w:spacing w:line="620" w:lineRule="exact"/>
        <w:ind w:firstLine="640" w:firstLineChars="200"/>
        <w:contextualSpacing/>
        <w:jc w:val="left"/>
        <w:rPr>
          <w:color w:val="000000"/>
          <w:kern w:val="0"/>
          <w:szCs w:val="32"/>
          <w:shd w:val="clear" w:color="auto" w:fill="FFFFFF"/>
          <w:lang w:val="zh-CN"/>
        </w:rPr>
      </w:pPr>
      <w:r>
        <w:rPr>
          <w:color w:val="000000"/>
          <w:kern w:val="0"/>
          <w:szCs w:val="32"/>
          <w:shd w:val="clear" w:color="auto" w:fill="FFFFFF"/>
          <w:lang w:val="zh-CN"/>
        </w:rPr>
        <w:t>附</w:t>
      </w:r>
      <w:r>
        <w:rPr>
          <w:rFonts w:hint="eastAsia"/>
          <w:color w:val="000000"/>
          <w:kern w:val="0"/>
          <w:szCs w:val="32"/>
          <w:shd w:val="clear" w:color="auto" w:fill="FFFFFF"/>
          <w:lang w:val="zh-CN"/>
        </w:rPr>
        <w:t>表</w:t>
      </w:r>
      <w:r>
        <w:rPr>
          <w:color w:val="000000"/>
          <w:kern w:val="0"/>
          <w:szCs w:val="32"/>
          <w:shd w:val="clear" w:color="auto" w:fill="FFFFFF"/>
          <w:lang w:val="zh-CN"/>
        </w:rPr>
        <w:t>：部门整体支出绩效自评表</w:t>
      </w:r>
    </w:p>
    <w:p w14:paraId="32C645A2"/>
    <w:p w14:paraId="418D87FF">
      <w:pPr>
        <w:pStyle w:val="6"/>
      </w:pPr>
    </w:p>
    <w:p w14:paraId="411F06E5"/>
    <w:p w14:paraId="5FE7D4A4">
      <w:pPr>
        <w:pStyle w:val="6"/>
      </w:pPr>
    </w:p>
    <w:p w14:paraId="754CEE3D"/>
    <w:p w14:paraId="5AAF9F46">
      <w:pPr>
        <w:pStyle w:val="6"/>
      </w:pPr>
    </w:p>
    <w:p w14:paraId="3E59200C">
      <w:pPr>
        <w:sectPr>
          <w:pgSz w:w="11906" w:h="16838"/>
          <w:pgMar w:top="1440" w:right="1800" w:bottom="1440" w:left="1800" w:header="851" w:footer="992" w:gutter="0"/>
          <w:cols w:space="425" w:num="1"/>
          <w:docGrid w:type="lines" w:linePitch="312" w:charSpace="0"/>
        </w:sectPr>
      </w:pPr>
    </w:p>
    <w:tbl>
      <w:tblPr>
        <w:tblStyle w:val="9"/>
        <w:tblW w:w="467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838"/>
        <w:gridCol w:w="898"/>
        <w:gridCol w:w="502"/>
        <w:gridCol w:w="1428"/>
        <w:gridCol w:w="4098"/>
        <w:gridCol w:w="3397"/>
        <w:gridCol w:w="879"/>
        <w:gridCol w:w="562"/>
      </w:tblGrid>
      <w:tr w14:paraId="1A27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260" w:type="dxa"/>
            <w:gridSpan w:val="9"/>
            <w:tcBorders>
              <w:top w:val="nil"/>
              <w:left w:val="nil"/>
              <w:bottom w:val="nil"/>
              <w:right w:val="nil"/>
            </w:tcBorders>
            <w:shd w:val="clear" w:color="auto" w:fill="auto"/>
            <w:vAlign w:val="center"/>
          </w:tcPr>
          <w:p w14:paraId="2644340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2024年市级部门整体支出绩效评价指标体系</w:t>
            </w:r>
          </w:p>
        </w:tc>
      </w:tr>
      <w:tr w14:paraId="32ACE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DE7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5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96B9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分值</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AFCD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指标解释</w:t>
            </w:r>
          </w:p>
        </w:tc>
        <w:tc>
          <w:tcPr>
            <w:tcW w:w="41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C4F3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计分标准</w:t>
            </w:r>
          </w:p>
        </w:tc>
        <w:tc>
          <w:tcPr>
            <w:tcW w:w="34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8EA2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依据资料</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C8F0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评价过程（只写扣分项的原因）</w:t>
            </w: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12F5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得分</w:t>
            </w:r>
          </w:p>
        </w:tc>
      </w:tr>
      <w:tr w14:paraId="414C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F5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0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80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指标</w:t>
            </w:r>
          </w:p>
        </w:tc>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3AFBA6">
            <w:pPr>
              <w:jc w:val="center"/>
              <w:rPr>
                <w:rFonts w:hint="eastAsia" w:ascii="宋体" w:hAnsi="宋体" w:eastAsia="宋体" w:cs="宋体"/>
                <w:b/>
                <w:bCs/>
                <w:i w:val="0"/>
                <w:iCs w:val="0"/>
                <w:color w:val="000000"/>
                <w:sz w:val="22"/>
                <w:szCs w:val="22"/>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D983A2">
            <w:pPr>
              <w:jc w:val="center"/>
              <w:rPr>
                <w:rFonts w:hint="eastAsia" w:ascii="宋体" w:hAnsi="宋体" w:eastAsia="宋体" w:cs="宋体"/>
                <w:b/>
                <w:bCs/>
                <w:i w:val="0"/>
                <w:iCs w:val="0"/>
                <w:color w:val="000000"/>
                <w:sz w:val="22"/>
                <w:szCs w:val="22"/>
                <w:u w:val="none"/>
              </w:rPr>
            </w:pPr>
          </w:p>
        </w:tc>
        <w:tc>
          <w:tcPr>
            <w:tcW w:w="4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642A87">
            <w:pPr>
              <w:jc w:val="center"/>
              <w:rPr>
                <w:rFonts w:hint="eastAsia" w:ascii="宋体" w:hAnsi="宋体" w:eastAsia="宋体" w:cs="宋体"/>
                <w:b/>
                <w:bCs/>
                <w:i w:val="0"/>
                <w:iCs w:val="0"/>
                <w:color w:val="000000"/>
                <w:sz w:val="22"/>
                <w:szCs w:val="22"/>
                <w:u w:val="none"/>
              </w:rPr>
            </w:pPr>
          </w:p>
        </w:tc>
        <w:tc>
          <w:tcPr>
            <w:tcW w:w="3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8512E1">
            <w:pPr>
              <w:jc w:val="center"/>
              <w:rPr>
                <w:rFonts w:hint="eastAsia" w:ascii="宋体" w:hAnsi="宋体" w:eastAsia="宋体" w:cs="宋体"/>
                <w:b/>
                <w:bCs/>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B03573">
            <w:pPr>
              <w:jc w:val="center"/>
              <w:rPr>
                <w:rFonts w:hint="eastAsia" w:ascii="宋体" w:hAnsi="宋体" w:eastAsia="宋体" w:cs="宋体"/>
                <w:b/>
                <w:bCs/>
                <w:i w:val="0"/>
                <w:iCs w:val="0"/>
                <w:color w:val="000000"/>
                <w:sz w:val="22"/>
                <w:szCs w:val="22"/>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F968B7">
            <w:pPr>
              <w:jc w:val="center"/>
              <w:rPr>
                <w:rFonts w:hint="eastAsia" w:ascii="宋体" w:hAnsi="宋体" w:eastAsia="宋体" w:cs="宋体"/>
                <w:b/>
                <w:bCs/>
                <w:i w:val="0"/>
                <w:iCs w:val="0"/>
                <w:color w:val="000000"/>
                <w:sz w:val="22"/>
                <w:szCs w:val="22"/>
                <w:u w:val="none"/>
              </w:rPr>
            </w:pPr>
          </w:p>
        </w:tc>
      </w:tr>
      <w:tr w14:paraId="06022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75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部门预算管理（70分）</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C5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预算编制（25分）</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8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目标制定</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A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C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评价部门绩效目标是否要素完整、细化量化并集体决策。</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3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1.绩效目标编制要素完整的，得4分，否则酌情扣分。                                                       2.绩效指标细化量化的，得4分，否则酌情扣分。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3.评价部门绩效目标纳入部门党组（委）会（办公会）集体决策范围的得2分，否则不得分。                                                 </w:t>
            </w:r>
          </w:p>
        </w:tc>
        <w:tc>
          <w:tcPr>
            <w:tcW w:w="3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495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要素完整指目标的完成指标及效益指标、满意度指标是否填写完整，根据编制绩效目标时市财政局的要求。指标细化量化指该定量表达的是否定量表达，定性表达是否明确具体。党组（委）会（办公会）会议记录、纪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78A9">
            <w:pPr>
              <w:rPr>
                <w:rFonts w:hint="eastAsia" w:ascii="宋体" w:hAnsi="宋体" w:eastAsia="宋体" w:cs="宋体"/>
                <w:i w:val="0"/>
                <w:iCs w:val="0"/>
                <w:color w:val="000000"/>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27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953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70A16">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94BEF">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D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目标完成</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3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2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评价部门绩效目标实际实现程度与预期目标的偏离度。</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6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以项目完成数量指标为核心，评价项目实际完成情况是否达到预期绩效目标，指标得分=达到预期绩效目标的部门预算项目个数/纳入绩效目标管理的部门预算项目个数*15。</w:t>
            </w:r>
          </w:p>
        </w:tc>
        <w:tc>
          <w:tcPr>
            <w:tcW w:w="3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2D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项目绩效目标申报表（数量指标）。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0573">
            <w:pPr>
              <w:rPr>
                <w:rFonts w:hint="eastAsia" w:ascii="宋体" w:hAnsi="宋体" w:eastAsia="宋体" w:cs="宋体"/>
                <w:i w:val="0"/>
                <w:iCs w:val="0"/>
                <w:color w:val="000000"/>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6E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2D2D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39632">
            <w:pPr>
              <w:jc w:val="center"/>
              <w:rPr>
                <w:rFonts w:hint="eastAsia" w:ascii="宋体" w:hAnsi="宋体" w:eastAsia="宋体" w:cs="宋体"/>
                <w:i w:val="0"/>
                <w:iCs w:val="0"/>
                <w:color w:val="000000"/>
                <w:sz w:val="22"/>
                <w:szCs w:val="22"/>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65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预算执行（25分）</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E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支出控制</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B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3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部门公用经费及项目支出相关科目控制情况。</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8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计算部门日常公用经费、项目支出中“办公费、印刷费、水费、电费、物业管理费、维修（护）费、培训费、会议费”8个科目年初预算数与决算数偏差程度。                                              预决算偏差程度在10%以内的，得10分。偏差度在10%-20%之间的，得5分，偏差度超过20%的，不得分。                                           </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0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决算数：决算报表Z08_1、Z08_2、Z10_1、Z10_2、Z12相关科目合计数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年初预算数：一体化系统—综合报表查询2022年—预算编制报表—部门预算批复（表12支出经济分类表）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偏差程度=（决算数-预算数）的绝对值/决算数*100%。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0D26">
            <w:pPr>
              <w:rPr>
                <w:rFonts w:hint="eastAsia" w:ascii="宋体" w:hAnsi="宋体" w:eastAsia="宋体" w:cs="宋体"/>
                <w:i w:val="0"/>
                <w:iCs w:val="0"/>
                <w:color w:val="000000"/>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EB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B52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AEC9">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EFA5E">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A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及时处置</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9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0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评价部门开展绩效运行监控后，将绩效监控结果应用到预算调整的情况。</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6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1.当部门绩效监控调整取消额和结余注销额均不为零时，指标得分=部门项目支出绩效监控调整取消额÷(部门绩效监控调整取消额+预算结余注销额）*5                                                  2.当部门绩效监控调整取消额为零，结余注销额不为零时，指标得分=（1-5*结余注销额/年度预算总额）*5，结余注销额超过部门年度预算总额10%的，指标不得分。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3.当部门绩效监控调整取消额与结余注销额均为零时，得满分。   </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2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决算报表（Z01全年预算数、CS01_1）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年度预算总额：Z01全年预算数总计数。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绩效监控调整取消额：调整前年初结转和结余-调整后年初结转和结余=0，则没有取消额。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预算结余注销额：决算报表CS01_1归集上缴和缴回资金栏为0，表示当年没有注销，如果有数就是注销额。</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507A">
            <w:pPr>
              <w:rPr>
                <w:rFonts w:hint="eastAsia" w:ascii="宋体" w:hAnsi="宋体" w:eastAsia="宋体" w:cs="宋体"/>
                <w:i w:val="0"/>
                <w:iCs w:val="0"/>
                <w:color w:val="000000"/>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CE86">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w:t>
            </w:r>
          </w:p>
        </w:tc>
      </w:tr>
      <w:tr w14:paraId="5742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EAC45">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AC737">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C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执行进度</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2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B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评价部门在6、9、11月的预算执行情况。</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D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部门预算执行进度在6、9、11月应达到序时进度的80%、90%、90%，即实际支出进度分别达到40%、67.5%、82.5%。                                                     6、9、11月部门预算执行进度达到量化指标的分别得3、4、3分，未达到目标进度的的按其实际进度占目标进度的比重计算得分。                                           </w:t>
            </w:r>
          </w:p>
        </w:tc>
        <w:tc>
          <w:tcPr>
            <w:tcW w:w="3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AF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一体化系统—综合报表查询2022年—预算执行报表—预算执行（单位）—可执行指标执行情况表—“支付日期”填需查询的时间段，“预算单位”勾选本部门机关及所有下属单位—查询</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BE85">
            <w:pPr>
              <w:rPr>
                <w:rFonts w:hint="eastAsia" w:ascii="宋体" w:hAnsi="宋体" w:eastAsia="宋体" w:cs="宋体"/>
                <w:i w:val="0"/>
                <w:iCs w:val="0"/>
                <w:color w:val="000000"/>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7A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1455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EAC99">
            <w:pPr>
              <w:jc w:val="center"/>
              <w:rPr>
                <w:rFonts w:hint="eastAsia" w:ascii="宋体" w:hAnsi="宋体" w:eastAsia="宋体" w:cs="宋体"/>
                <w:i w:val="0"/>
                <w:iCs w:val="0"/>
                <w:color w:val="000000"/>
                <w:sz w:val="22"/>
                <w:szCs w:val="22"/>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18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完成结果（20分）</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4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D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8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评价部门预算年终预算执行情况。</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5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部门预算12月预算执行进度达到100%的，得5分，未达100%的，按照实际进度量化计算得分。</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1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同上</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A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市文旅局牵头起草的《遂宁市文物古建筑保护条例》经市政府同意不立法。</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BD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0DA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90B2D">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ECCD1">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F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资金结余率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C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0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评价部门预算项目年终资金结余情况。                 </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D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部门预算项目资金结余率小于0.1的项目个数/部门预算项目总数*10。</w:t>
            </w:r>
          </w:p>
        </w:tc>
        <w:tc>
          <w:tcPr>
            <w:tcW w:w="3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04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项目资金结余率=1-“完成数”“占预算%”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部门预算项目总数：一体化系统中“预算数”不为0的项目数量。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一体化系统—综合报表查询2022年—预算执行报表—预算执行（单位）—可执行指标执行情况表—“支付日期”填需查询的时间段，“预算单位”勾选本部门机关及所有下属单位，</w:t>
            </w:r>
            <w:r>
              <w:rPr>
                <w:rFonts w:hint="eastAsia" w:ascii="宋体" w:hAnsi="宋体" w:eastAsia="宋体" w:cs="宋体"/>
                <w:i w:val="0"/>
                <w:iCs w:val="0"/>
                <w:color w:val="auto"/>
                <w:kern w:val="0"/>
                <w:sz w:val="22"/>
                <w:szCs w:val="22"/>
                <w:u w:val="none"/>
                <w:lang w:val="en-US" w:eastAsia="zh-CN" w:bidi="ar"/>
              </w:rPr>
              <w:t>“项目类别”勾选“31-部门项目”</w:t>
            </w:r>
            <w:r>
              <w:rPr>
                <w:rFonts w:hint="eastAsia" w:ascii="宋体" w:hAnsi="宋体" w:eastAsia="宋体" w:cs="宋体"/>
                <w:i w:val="0"/>
                <w:iCs w:val="0"/>
                <w:color w:val="000000"/>
                <w:kern w:val="0"/>
                <w:sz w:val="22"/>
                <w:szCs w:val="22"/>
                <w:u w:val="none"/>
                <w:lang w:val="en-US" w:eastAsia="zh-CN" w:bidi="ar"/>
              </w:rPr>
              <w:t>—查询</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0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市文旅局牵头起草的《遂宁市文物古建筑保护条例》经市政府同意不立法。</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F2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756D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18CE0">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53FB8">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7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违规记录</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7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A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根据审计监督、财政检查结果反映部门上一年度部门预算管理是否合规。</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4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依据上一年度审计监督、财政检查结果，出现部门预算管理方面违纪违规问题的，每个问题扣0.5分，直至扣完。</w:t>
            </w:r>
          </w:p>
        </w:tc>
        <w:tc>
          <w:tcPr>
            <w:tcW w:w="3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DC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上一年度的审计监督、财政检查报告。</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8E97">
            <w:pPr>
              <w:rPr>
                <w:rFonts w:hint="eastAsia" w:ascii="宋体" w:hAnsi="宋体" w:eastAsia="宋体" w:cs="宋体"/>
                <w:i w:val="0"/>
                <w:iCs w:val="0"/>
                <w:color w:val="000000"/>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CF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92C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A0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绩效结果应用（20分）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C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（6分）</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E9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预算挂钩</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D4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5A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评价部门内部绩效结果与预算挂钩情况。</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3E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 xml:space="preserve">将内设机构和下属单位绩效自评纳入考核体系，建立对内设机构和下属单位预算与绩效挂钩机制的，得6分，否则酌情扣分。    </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2D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相关制度文件。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E12A">
            <w:pPr>
              <w:rPr>
                <w:rFonts w:hint="eastAsia" w:ascii="宋体" w:hAnsi="宋体" w:eastAsia="宋体" w:cs="宋体"/>
                <w:i w:val="0"/>
                <w:iCs w:val="0"/>
                <w:color w:val="000000"/>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E0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EE6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DE3D1">
            <w:pPr>
              <w:jc w:val="center"/>
              <w:rPr>
                <w:rFonts w:hint="eastAsia" w:ascii="宋体" w:hAnsi="宋体" w:eastAsia="宋体" w:cs="宋体"/>
                <w:i w:val="0"/>
                <w:iCs w:val="0"/>
                <w:color w:val="000000"/>
                <w:sz w:val="22"/>
                <w:szCs w:val="22"/>
                <w:u w:val="none"/>
              </w:rPr>
            </w:pPr>
          </w:p>
        </w:tc>
        <w:tc>
          <w:tcPr>
            <w:tcW w:w="840" w:type="dxa"/>
            <w:tcBorders>
              <w:top w:val="nil"/>
              <w:left w:val="single" w:color="000000" w:sz="4" w:space="0"/>
              <w:bottom w:val="single" w:color="000000" w:sz="4" w:space="0"/>
              <w:right w:val="single" w:color="000000" w:sz="4" w:space="0"/>
            </w:tcBorders>
            <w:shd w:val="clear" w:color="auto" w:fill="auto"/>
            <w:vAlign w:val="center"/>
          </w:tcPr>
          <w:p w14:paraId="744D5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信息公开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（4分)</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13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自评公开</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FD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F8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评价部门是否按要求将部门整体绩效自评情况和自行组织的评价情况向社会公开。</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40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按要求将相关绩效信息随同决算公开的，得4分，否则不得分。</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A7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政府或部门门户网站。</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F084">
            <w:pPr>
              <w:rPr>
                <w:rFonts w:hint="eastAsia" w:ascii="宋体" w:hAnsi="宋体" w:eastAsia="宋体" w:cs="宋体"/>
                <w:i w:val="0"/>
                <w:iCs w:val="0"/>
                <w:color w:val="000000"/>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C4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43F24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2F3DC">
            <w:pPr>
              <w:jc w:val="center"/>
              <w:rPr>
                <w:rFonts w:hint="eastAsia" w:ascii="宋体" w:hAnsi="宋体" w:eastAsia="宋体" w:cs="宋体"/>
                <w:i w:val="0"/>
                <w:iCs w:val="0"/>
                <w:color w:val="000000"/>
                <w:sz w:val="22"/>
                <w:szCs w:val="22"/>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FC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整改反馈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（10分）</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5F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结果整改</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00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8B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评价部门根据绩效管理结果整改问题、完善政策、改进管理的情况。</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6B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针对绩效管理过程中（包括绩效目标核查、绩效监控核查和重点绩效评价）提出的问题，发现一处未整改的，扣2分，直至扣完。</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8E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结果整改说明、整改报告，现场检查。</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4683">
            <w:pPr>
              <w:rPr>
                <w:rFonts w:hint="eastAsia" w:ascii="宋体" w:hAnsi="宋体" w:eastAsia="宋体" w:cs="宋体"/>
                <w:i w:val="0"/>
                <w:iCs w:val="0"/>
                <w:color w:val="000000"/>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8A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ED3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3F7E6">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0017C">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38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应用反馈</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F9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F1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评价部门按要求及时向财政部门反馈结果应用情况。</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65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部门在规定时间内向财政部门反馈应用绩效结果报告的，得满分，否则不得分。</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B1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根据财政部门要求反馈的时间限制。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EC72">
            <w:pPr>
              <w:rPr>
                <w:rFonts w:hint="eastAsia" w:ascii="宋体" w:hAnsi="宋体" w:eastAsia="宋体" w:cs="宋体"/>
                <w:i w:val="0"/>
                <w:iCs w:val="0"/>
                <w:color w:val="000000"/>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E4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62B9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6" w:type="dxa"/>
            <w:tcBorders>
              <w:top w:val="single" w:color="000000" w:sz="4" w:space="0"/>
              <w:left w:val="single" w:color="000000" w:sz="4" w:space="0"/>
              <w:bottom w:val="single" w:color="000000" w:sz="4" w:space="0"/>
              <w:right w:val="nil"/>
            </w:tcBorders>
            <w:shd w:val="clear" w:color="auto" w:fill="auto"/>
            <w:vAlign w:val="center"/>
          </w:tcPr>
          <w:p w14:paraId="36E99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自评质量（10分）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1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自评质量（10分）</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6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自评准确</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F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E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评价部门整体支出自评准确率。</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9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部门整体支出自评得分与评价组抽查得分差异在5%以内的，不扣分；在5%-10%之间的，扣4分，在10%-20%的，扣8分，在20%以上的，扣10分。</w:t>
            </w:r>
            <w:r>
              <w:rPr>
                <w:rFonts w:hint="eastAsia" w:ascii="宋体" w:hAnsi="宋体" w:eastAsia="宋体" w:cs="宋体"/>
                <w:i w:val="0"/>
                <w:iCs w:val="0"/>
                <w:color w:val="auto"/>
                <w:kern w:val="0"/>
                <w:sz w:val="22"/>
                <w:szCs w:val="22"/>
                <w:u w:val="none"/>
                <w:lang w:val="en-US" w:eastAsia="zh-CN" w:bidi="ar"/>
              </w:rPr>
              <w:t>（部门在自评时，此项指标无需打分，部门自评满分为90分）</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E388">
            <w:pP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E4AD">
            <w:pPr>
              <w:rPr>
                <w:rFonts w:hint="eastAsia" w:ascii="宋体" w:hAnsi="宋体" w:eastAsia="宋体" w:cs="宋体"/>
                <w:i w:val="0"/>
                <w:iCs w:val="0"/>
                <w:color w:val="000000"/>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4810">
            <w:pPr>
              <w:rPr>
                <w:rFonts w:hint="eastAsia" w:ascii="宋体" w:hAnsi="宋体" w:eastAsia="宋体" w:cs="宋体"/>
                <w:i w:val="0"/>
                <w:iCs w:val="0"/>
                <w:color w:val="000000"/>
                <w:sz w:val="22"/>
                <w:szCs w:val="22"/>
                <w:u w:val="none"/>
              </w:rPr>
            </w:pPr>
          </w:p>
        </w:tc>
      </w:tr>
      <w:tr w14:paraId="4D28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38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自评总分</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6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B32C">
            <w:pPr>
              <w:jc w:val="left"/>
              <w:rPr>
                <w:rFonts w:hint="eastAsia" w:ascii="宋体" w:hAnsi="宋体" w:eastAsia="宋体" w:cs="宋体"/>
                <w:i w:val="0"/>
                <w:iCs w:val="0"/>
                <w:color w:val="000000"/>
                <w:sz w:val="22"/>
                <w:szCs w:val="22"/>
                <w:u w:val="none"/>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6706">
            <w:pPr>
              <w:rPr>
                <w:rFonts w:hint="eastAsia" w:ascii="宋体" w:hAnsi="宋体" w:eastAsia="宋体" w:cs="宋体"/>
                <w:i w:val="0"/>
                <w:iCs w:val="0"/>
                <w:color w:val="000000"/>
                <w:sz w:val="22"/>
                <w:szCs w:val="22"/>
                <w:u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6FF7">
            <w:pP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10E5">
            <w:pPr>
              <w:rPr>
                <w:rFonts w:hint="eastAsia" w:ascii="宋体" w:hAnsi="宋体" w:eastAsia="宋体" w:cs="宋体"/>
                <w:i w:val="0"/>
                <w:iCs w:val="0"/>
                <w:color w:val="000000"/>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DA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r>
    </w:tbl>
    <w:p w14:paraId="105D1995">
      <w:pPr>
        <w:pStyle w:val="6"/>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8576F"/>
    <w:multiLevelType w:val="singleLevel"/>
    <w:tmpl w:val="BFD8576F"/>
    <w:lvl w:ilvl="0" w:tentative="0">
      <w:start w:val="2"/>
      <w:numFmt w:val="chineseCounting"/>
      <w:suff w:val="nothing"/>
      <w:lvlText w:val="（%1）"/>
      <w:lvlJc w:val="left"/>
      <w:rPr>
        <w:rFonts w:hint="eastAsia"/>
      </w:rPr>
    </w:lvl>
  </w:abstractNum>
  <w:abstractNum w:abstractNumId="1">
    <w:nsid w:val="C674D475"/>
    <w:multiLevelType w:val="singleLevel"/>
    <w:tmpl w:val="C674D47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Y2ZkMTZjYWE1OTk4ZjkyYTA3Y2M4OWIzODUwOTYifQ=="/>
  </w:docVars>
  <w:rsids>
    <w:rsidRoot w:val="5BE13C03"/>
    <w:rsid w:val="0087167F"/>
    <w:rsid w:val="00885B23"/>
    <w:rsid w:val="00BC57CD"/>
    <w:rsid w:val="00D20B4D"/>
    <w:rsid w:val="010351AA"/>
    <w:rsid w:val="012B64AF"/>
    <w:rsid w:val="014107B5"/>
    <w:rsid w:val="015B6D94"/>
    <w:rsid w:val="017B11E4"/>
    <w:rsid w:val="01916C5A"/>
    <w:rsid w:val="01C42B8B"/>
    <w:rsid w:val="01D37272"/>
    <w:rsid w:val="023C5936"/>
    <w:rsid w:val="024F595F"/>
    <w:rsid w:val="025A704C"/>
    <w:rsid w:val="028A51DE"/>
    <w:rsid w:val="02D36DFE"/>
    <w:rsid w:val="03125B78"/>
    <w:rsid w:val="0385459C"/>
    <w:rsid w:val="038F541B"/>
    <w:rsid w:val="03BD3DCE"/>
    <w:rsid w:val="03DB240E"/>
    <w:rsid w:val="03F4527E"/>
    <w:rsid w:val="042C4A18"/>
    <w:rsid w:val="043B4C5B"/>
    <w:rsid w:val="04BD1B14"/>
    <w:rsid w:val="04C9160E"/>
    <w:rsid w:val="04F72C59"/>
    <w:rsid w:val="050634BB"/>
    <w:rsid w:val="05171224"/>
    <w:rsid w:val="063E0A32"/>
    <w:rsid w:val="0661309E"/>
    <w:rsid w:val="066C559F"/>
    <w:rsid w:val="067601CC"/>
    <w:rsid w:val="067B57E2"/>
    <w:rsid w:val="06A50AB1"/>
    <w:rsid w:val="06AE3E0A"/>
    <w:rsid w:val="07444149"/>
    <w:rsid w:val="08236132"/>
    <w:rsid w:val="082425D6"/>
    <w:rsid w:val="08314CF2"/>
    <w:rsid w:val="08325750"/>
    <w:rsid w:val="08326375"/>
    <w:rsid w:val="087B5F6E"/>
    <w:rsid w:val="09815806"/>
    <w:rsid w:val="09F47D86"/>
    <w:rsid w:val="0B354AFA"/>
    <w:rsid w:val="0B6158EF"/>
    <w:rsid w:val="0B7078E0"/>
    <w:rsid w:val="0B7A075E"/>
    <w:rsid w:val="0BD720A8"/>
    <w:rsid w:val="0BFC1173"/>
    <w:rsid w:val="0C0A3890"/>
    <w:rsid w:val="0C22507E"/>
    <w:rsid w:val="0C6F5DE9"/>
    <w:rsid w:val="0CAB13FE"/>
    <w:rsid w:val="0D307327"/>
    <w:rsid w:val="0D447276"/>
    <w:rsid w:val="0D58062B"/>
    <w:rsid w:val="0DB53CD0"/>
    <w:rsid w:val="0E67321C"/>
    <w:rsid w:val="0E6D45AA"/>
    <w:rsid w:val="0ECE329B"/>
    <w:rsid w:val="0EE91E83"/>
    <w:rsid w:val="0EF32D02"/>
    <w:rsid w:val="0EF600FC"/>
    <w:rsid w:val="0F4B48EC"/>
    <w:rsid w:val="0FC4644C"/>
    <w:rsid w:val="103E7FAD"/>
    <w:rsid w:val="106A0DA2"/>
    <w:rsid w:val="109656B2"/>
    <w:rsid w:val="10B71B0D"/>
    <w:rsid w:val="10E70644"/>
    <w:rsid w:val="113307C3"/>
    <w:rsid w:val="117A5014"/>
    <w:rsid w:val="1279351E"/>
    <w:rsid w:val="12863E8D"/>
    <w:rsid w:val="12CF1390"/>
    <w:rsid w:val="130D0BC7"/>
    <w:rsid w:val="13117BFA"/>
    <w:rsid w:val="13196AAF"/>
    <w:rsid w:val="131C20FB"/>
    <w:rsid w:val="133B4C77"/>
    <w:rsid w:val="134C0C32"/>
    <w:rsid w:val="13861B60"/>
    <w:rsid w:val="13E23345"/>
    <w:rsid w:val="13F310AE"/>
    <w:rsid w:val="142C45C0"/>
    <w:rsid w:val="14EF5D19"/>
    <w:rsid w:val="15316332"/>
    <w:rsid w:val="153C0833"/>
    <w:rsid w:val="160C28FB"/>
    <w:rsid w:val="163D447D"/>
    <w:rsid w:val="171952CF"/>
    <w:rsid w:val="17D47448"/>
    <w:rsid w:val="17DB2585"/>
    <w:rsid w:val="17FB6783"/>
    <w:rsid w:val="18F90F15"/>
    <w:rsid w:val="19017DC9"/>
    <w:rsid w:val="19EF40C6"/>
    <w:rsid w:val="1A55661F"/>
    <w:rsid w:val="1A670100"/>
    <w:rsid w:val="1A790905"/>
    <w:rsid w:val="1AA41354"/>
    <w:rsid w:val="1AB71087"/>
    <w:rsid w:val="1AC612CA"/>
    <w:rsid w:val="1BD6553D"/>
    <w:rsid w:val="1C19367C"/>
    <w:rsid w:val="1C1B73F4"/>
    <w:rsid w:val="1D4B3D09"/>
    <w:rsid w:val="1D705AFD"/>
    <w:rsid w:val="1E0A5972"/>
    <w:rsid w:val="1E682698"/>
    <w:rsid w:val="1EA731C1"/>
    <w:rsid w:val="1EB47766"/>
    <w:rsid w:val="1ECC70CB"/>
    <w:rsid w:val="1ED16490"/>
    <w:rsid w:val="1EE038D4"/>
    <w:rsid w:val="1F226CEB"/>
    <w:rsid w:val="1F5C3FAB"/>
    <w:rsid w:val="1F6A2B6C"/>
    <w:rsid w:val="1FBF278C"/>
    <w:rsid w:val="1FC14756"/>
    <w:rsid w:val="1FEB532F"/>
    <w:rsid w:val="20A43E5C"/>
    <w:rsid w:val="20B147CB"/>
    <w:rsid w:val="20C718F8"/>
    <w:rsid w:val="20D252A5"/>
    <w:rsid w:val="20DF4E94"/>
    <w:rsid w:val="21423675"/>
    <w:rsid w:val="214D44F3"/>
    <w:rsid w:val="218E2416"/>
    <w:rsid w:val="219C2D85"/>
    <w:rsid w:val="21A12149"/>
    <w:rsid w:val="21D73DBD"/>
    <w:rsid w:val="21F26E49"/>
    <w:rsid w:val="22056B7C"/>
    <w:rsid w:val="220F79FB"/>
    <w:rsid w:val="225B679C"/>
    <w:rsid w:val="226A69DF"/>
    <w:rsid w:val="229323DA"/>
    <w:rsid w:val="22A87507"/>
    <w:rsid w:val="22CE3412"/>
    <w:rsid w:val="2375388E"/>
    <w:rsid w:val="23FE3883"/>
    <w:rsid w:val="2419690F"/>
    <w:rsid w:val="24F71AE9"/>
    <w:rsid w:val="25983863"/>
    <w:rsid w:val="259F2E44"/>
    <w:rsid w:val="25B06DFF"/>
    <w:rsid w:val="25CB1E8B"/>
    <w:rsid w:val="26C07516"/>
    <w:rsid w:val="27070CA1"/>
    <w:rsid w:val="275B723E"/>
    <w:rsid w:val="27765E26"/>
    <w:rsid w:val="27AA5AD0"/>
    <w:rsid w:val="27AB3D22"/>
    <w:rsid w:val="28902F18"/>
    <w:rsid w:val="29E67293"/>
    <w:rsid w:val="29FD282F"/>
    <w:rsid w:val="2A3049B2"/>
    <w:rsid w:val="2A88659C"/>
    <w:rsid w:val="2B2B31D7"/>
    <w:rsid w:val="2B2C31C4"/>
    <w:rsid w:val="2B481888"/>
    <w:rsid w:val="2B6568DD"/>
    <w:rsid w:val="2B9D1BD3"/>
    <w:rsid w:val="2C043A01"/>
    <w:rsid w:val="2C3D3CA9"/>
    <w:rsid w:val="2CE84CD9"/>
    <w:rsid w:val="2D012636"/>
    <w:rsid w:val="2D17321E"/>
    <w:rsid w:val="2DCF003E"/>
    <w:rsid w:val="2DD12008"/>
    <w:rsid w:val="2DE85F3E"/>
    <w:rsid w:val="2E0771DF"/>
    <w:rsid w:val="2E24482E"/>
    <w:rsid w:val="2E334A71"/>
    <w:rsid w:val="2E497DF1"/>
    <w:rsid w:val="2EEB70FA"/>
    <w:rsid w:val="2F4D1B62"/>
    <w:rsid w:val="2F5051AF"/>
    <w:rsid w:val="2FBB4237"/>
    <w:rsid w:val="2FF522D5"/>
    <w:rsid w:val="30313232"/>
    <w:rsid w:val="303625F7"/>
    <w:rsid w:val="30AB4D93"/>
    <w:rsid w:val="30B8300C"/>
    <w:rsid w:val="30F75EAE"/>
    <w:rsid w:val="310F5B6C"/>
    <w:rsid w:val="318D61FE"/>
    <w:rsid w:val="32083084"/>
    <w:rsid w:val="329F26D5"/>
    <w:rsid w:val="32A41A99"/>
    <w:rsid w:val="32A55811"/>
    <w:rsid w:val="32AA2E28"/>
    <w:rsid w:val="32BF2D77"/>
    <w:rsid w:val="336A2CE3"/>
    <w:rsid w:val="337A6C9E"/>
    <w:rsid w:val="34120C85"/>
    <w:rsid w:val="34A94CD6"/>
    <w:rsid w:val="34C04B85"/>
    <w:rsid w:val="34FF61DB"/>
    <w:rsid w:val="35C81F43"/>
    <w:rsid w:val="35D02BA5"/>
    <w:rsid w:val="35D72186"/>
    <w:rsid w:val="35F1149A"/>
    <w:rsid w:val="36356EAC"/>
    <w:rsid w:val="363B2715"/>
    <w:rsid w:val="363E3FB3"/>
    <w:rsid w:val="364F6D4C"/>
    <w:rsid w:val="36681D73"/>
    <w:rsid w:val="36F80606"/>
    <w:rsid w:val="377C1237"/>
    <w:rsid w:val="3825542A"/>
    <w:rsid w:val="387B329C"/>
    <w:rsid w:val="38941DA3"/>
    <w:rsid w:val="38966328"/>
    <w:rsid w:val="39205BF2"/>
    <w:rsid w:val="392A6A70"/>
    <w:rsid w:val="397A17A6"/>
    <w:rsid w:val="3A0E1EEE"/>
    <w:rsid w:val="3A8C79E3"/>
    <w:rsid w:val="3AC058DE"/>
    <w:rsid w:val="3B5D137F"/>
    <w:rsid w:val="3B765F9D"/>
    <w:rsid w:val="3B844B5E"/>
    <w:rsid w:val="3BAE1BDB"/>
    <w:rsid w:val="3BD43796"/>
    <w:rsid w:val="3BED2703"/>
    <w:rsid w:val="3C495460"/>
    <w:rsid w:val="3CD92C87"/>
    <w:rsid w:val="3D257C7B"/>
    <w:rsid w:val="3D363C36"/>
    <w:rsid w:val="3DD5344F"/>
    <w:rsid w:val="3EA177D5"/>
    <w:rsid w:val="3ED43706"/>
    <w:rsid w:val="3F116709"/>
    <w:rsid w:val="3F982986"/>
    <w:rsid w:val="408353E4"/>
    <w:rsid w:val="40BE01CA"/>
    <w:rsid w:val="40BF3F42"/>
    <w:rsid w:val="411E335F"/>
    <w:rsid w:val="41540B2E"/>
    <w:rsid w:val="41EE0F83"/>
    <w:rsid w:val="421A1D78"/>
    <w:rsid w:val="422C1AAB"/>
    <w:rsid w:val="439B0C97"/>
    <w:rsid w:val="43CC10C2"/>
    <w:rsid w:val="43EF4B3E"/>
    <w:rsid w:val="4436276D"/>
    <w:rsid w:val="44586B88"/>
    <w:rsid w:val="44894F93"/>
    <w:rsid w:val="44A26055"/>
    <w:rsid w:val="44C24001"/>
    <w:rsid w:val="45C02C36"/>
    <w:rsid w:val="45C06792"/>
    <w:rsid w:val="46DA3884"/>
    <w:rsid w:val="46E93AC7"/>
    <w:rsid w:val="47FE35A2"/>
    <w:rsid w:val="482F19AD"/>
    <w:rsid w:val="490B241B"/>
    <w:rsid w:val="49366D6C"/>
    <w:rsid w:val="496D09DF"/>
    <w:rsid w:val="4A69436A"/>
    <w:rsid w:val="4AD14F9E"/>
    <w:rsid w:val="4B3D0885"/>
    <w:rsid w:val="4B5E0F27"/>
    <w:rsid w:val="4B7C315C"/>
    <w:rsid w:val="4BB24DCF"/>
    <w:rsid w:val="4C2B14FE"/>
    <w:rsid w:val="4C2D08FA"/>
    <w:rsid w:val="4C79769B"/>
    <w:rsid w:val="4CE90CC5"/>
    <w:rsid w:val="4CF60CEC"/>
    <w:rsid w:val="4D4759EB"/>
    <w:rsid w:val="4D61085B"/>
    <w:rsid w:val="4D616AAD"/>
    <w:rsid w:val="4D9C1893"/>
    <w:rsid w:val="4DBA440F"/>
    <w:rsid w:val="4DC66910"/>
    <w:rsid w:val="4E08517B"/>
    <w:rsid w:val="4E21623C"/>
    <w:rsid w:val="4E922C96"/>
    <w:rsid w:val="4EE33195"/>
    <w:rsid w:val="4F0022F6"/>
    <w:rsid w:val="4F3855EC"/>
    <w:rsid w:val="4F5C535C"/>
    <w:rsid w:val="4F626B0C"/>
    <w:rsid w:val="4F675ED1"/>
    <w:rsid w:val="4FBD3D43"/>
    <w:rsid w:val="4FE439C5"/>
    <w:rsid w:val="502B33A2"/>
    <w:rsid w:val="503009B9"/>
    <w:rsid w:val="50566671"/>
    <w:rsid w:val="506F328F"/>
    <w:rsid w:val="50A0169A"/>
    <w:rsid w:val="50CF01D2"/>
    <w:rsid w:val="510C6D30"/>
    <w:rsid w:val="512F0C70"/>
    <w:rsid w:val="51361FFF"/>
    <w:rsid w:val="514B72BE"/>
    <w:rsid w:val="51CE0489"/>
    <w:rsid w:val="52263E21"/>
    <w:rsid w:val="522C6DBC"/>
    <w:rsid w:val="52C553E8"/>
    <w:rsid w:val="53620E89"/>
    <w:rsid w:val="53937294"/>
    <w:rsid w:val="54501629"/>
    <w:rsid w:val="54745318"/>
    <w:rsid w:val="55005333"/>
    <w:rsid w:val="554E4332"/>
    <w:rsid w:val="556609BF"/>
    <w:rsid w:val="55B47996"/>
    <w:rsid w:val="55D43B94"/>
    <w:rsid w:val="55E738C7"/>
    <w:rsid w:val="5621502B"/>
    <w:rsid w:val="564D4072"/>
    <w:rsid w:val="56694CD1"/>
    <w:rsid w:val="569A3030"/>
    <w:rsid w:val="56D025AE"/>
    <w:rsid w:val="572528F9"/>
    <w:rsid w:val="576D24F2"/>
    <w:rsid w:val="583A23D4"/>
    <w:rsid w:val="58580AAD"/>
    <w:rsid w:val="58801DB1"/>
    <w:rsid w:val="58873140"/>
    <w:rsid w:val="58BA52C3"/>
    <w:rsid w:val="58F22CAF"/>
    <w:rsid w:val="592D018B"/>
    <w:rsid w:val="59554FEC"/>
    <w:rsid w:val="59A65848"/>
    <w:rsid w:val="59BD32BD"/>
    <w:rsid w:val="5A490FF5"/>
    <w:rsid w:val="5A582FE6"/>
    <w:rsid w:val="5AC70C8D"/>
    <w:rsid w:val="5AD563E4"/>
    <w:rsid w:val="5B1433B1"/>
    <w:rsid w:val="5B1F58B2"/>
    <w:rsid w:val="5B2335F4"/>
    <w:rsid w:val="5B6854AA"/>
    <w:rsid w:val="5B7B3CDE"/>
    <w:rsid w:val="5BE13C03"/>
    <w:rsid w:val="5C142F3C"/>
    <w:rsid w:val="5C2D3FFE"/>
    <w:rsid w:val="5C7E485A"/>
    <w:rsid w:val="5C82259C"/>
    <w:rsid w:val="5C902F0B"/>
    <w:rsid w:val="5CD31049"/>
    <w:rsid w:val="5CE172C2"/>
    <w:rsid w:val="5CF638DA"/>
    <w:rsid w:val="5CF76AE6"/>
    <w:rsid w:val="5D704AEA"/>
    <w:rsid w:val="5D99194B"/>
    <w:rsid w:val="5DB91FED"/>
    <w:rsid w:val="5DE27796"/>
    <w:rsid w:val="5DFB43B4"/>
    <w:rsid w:val="5DFE5C52"/>
    <w:rsid w:val="5E316028"/>
    <w:rsid w:val="5E7F4FE5"/>
    <w:rsid w:val="5ECA1FD8"/>
    <w:rsid w:val="5ED2780B"/>
    <w:rsid w:val="5ED66BCF"/>
    <w:rsid w:val="5F0279C4"/>
    <w:rsid w:val="5FB24F46"/>
    <w:rsid w:val="5FB76A00"/>
    <w:rsid w:val="5FEA0B84"/>
    <w:rsid w:val="60457B68"/>
    <w:rsid w:val="60471B32"/>
    <w:rsid w:val="606C1599"/>
    <w:rsid w:val="60EE1FAE"/>
    <w:rsid w:val="61FC06FB"/>
    <w:rsid w:val="623065F6"/>
    <w:rsid w:val="625E13B5"/>
    <w:rsid w:val="63220635"/>
    <w:rsid w:val="632443AD"/>
    <w:rsid w:val="635F53E5"/>
    <w:rsid w:val="6390559E"/>
    <w:rsid w:val="63AE011A"/>
    <w:rsid w:val="64085A7D"/>
    <w:rsid w:val="64097199"/>
    <w:rsid w:val="6449557A"/>
    <w:rsid w:val="64B67287"/>
    <w:rsid w:val="64DE0945"/>
    <w:rsid w:val="65476131"/>
    <w:rsid w:val="65646CE3"/>
    <w:rsid w:val="6582360D"/>
    <w:rsid w:val="65C634F9"/>
    <w:rsid w:val="66AD290B"/>
    <w:rsid w:val="66F45E44"/>
    <w:rsid w:val="66F81DD8"/>
    <w:rsid w:val="673D5A3D"/>
    <w:rsid w:val="679A2E90"/>
    <w:rsid w:val="67C95523"/>
    <w:rsid w:val="67E4235D"/>
    <w:rsid w:val="67FA1B80"/>
    <w:rsid w:val="683C5CF5"/>
    <w:rsid w:val="68C301C4"/>
    <w:rsid w:val="68F465CF"/>
    <w:rsid w:val="6A372C18"/>
    <w:rsid w:val="6A667059"/>
    <w:rsid w:val="6B39476E"/>
    <w:rsid w:val="6B3B6738"/>
    <w:rsid w:val="6B6D2669"/>
    <w:rsid w:val="6BF30DC0"/>
    <w:rsid w:val="6C757A27"/>
    <w:rsid w:val="6CC30793"/>
    <w:rsid w:val="6CCF5389"/>
    <w:rsid w:val="6D617FAC"/>
    <w:rsid w:val="6D633D24"/>
    <w:rsid w:val="6D8B6DD7"/>
    <w:rsid w:val="6E3D4575"/>
    <w:rsid w:val="6E4C47B8"/>
    <w:rsid w:val="6E6164B5"/>
    <w:rsid w:val="6EAC5256"/>
    <w:rsid w:val="6EBF4F8A"/>
    <w:rsid w:val="6EFF182A"/>
    <w:rsid w:val="6F543924"/>
    <w:rsid w:val="6F9E4985"/>
    <w:rsid w:val="6FB70357"/>
    <w:rsid w:val="6FC84312"/>
    <w:rsid w:val="700F1F41"/>
    <w:rsid w:val="701B08E6"/>
    <w:rsid w:val="703B2D36"/>
    <w:rsid w:val="703D6AAE"/>
    <w:rsid w:val="704A4D27"/>
    <w:rsid w:val="704C0A9F"/>
    <w:rsid w:val="708C3591"/>
    <w:rsid w:val="70F941C1"/>
    <w:rsid w:val="71063344"/>
    <w:rsid w:val="712612F0"/>
    <w:rsid w:val="71493231"/>
    <w:rsid w:val="7150636D"/>
    <w:rsid w:val="71557E27"/>
    <w:rsid w:val="71864485"/>
    <w:rsid w:val="72356B79"/>
    <w:rsid w:val="729F75AC"/>
    <w:rsid w:val="72E871A5"/>
    <w:rsid w:val="72FC49FE"/>
    <w:rsid w:val="73133AF6"/>
    <w:rsid w:val="731F693F"/>
    <w:rsid w:val="73734595"/>
    <w:rsid w:val="738D306D"/>
    <w:rsid w:val="73BA21C4"/>
    <w:rsid w:val="744877CF"/>
    <w:rsid w:val="747F58E7"/>
    <w:rsid w:val="74A72748"/>
    <w:rsid w:val="752244C4"/>
    <w:rsid w:val="753C7334"/>
    <w:rsid w:val="755C3532"/>
    <w:rsid w:val="757D7668"/>
    <w:rsid w:val="762F50EB"/>
    <w:rsid w:val="7634625D"/>
    <w:rsid w:val="764C7A4B"/>
    <w:rsid w:val="76BB697E"/>
    <w:rsid w:val="76DD68F5"/>
    <w:rsid w:val="7737483C"/>
    <w:rsid w:val="775F730A"/>
    <w:rsid w:val="77A13DC6"/>
    <w:rsid w:val="77BE04D4"/>
    <w:rsid w:val="77CC18DB"/>
    <w:rsid w:val="781E71C5"/>
    <w:rsid w:val="78383835"/>
    <w:rsid w:val="7892370F"/>
    <w:rsid w:val="78B2790D"/>
    <w:rsid w:val="796E7CD8"/>
    <w:rsid w:val="798E3ED6"/>
    <w:rsid w:val="799040F2"/>
    <w:rsid w:val="79DF2984"/>
    <w:rsid w:val="79EA1A55"/>
    <w:rsid w:val="79F8262C"/>
    <w:rsid w:val="7A454EDD"/>
    <w:rsid w:val="7A592736"/>
    <w:rsid w:val="7A6730A5"/>
    <w:rsid w:val="7A817DDC"/>
    <w:rsid w:val="7A8F43AA"/>
    <w:rsid w:val="7AC35E02"/>
    <w:rsid w:val="7AF45143"/>
    <w:rsid w:val="7B334D35"/>
    <w:rsid w:val="7BBB4D2B"/>
    <w:rsid w:val="7BDF310F"/>
    <w:rsid w:val="7C0641F8"/>
    <w:rsid w:val="7C5B09E8"/>
    <w:rsid w:val="7CA83501"/>
    <w:rsid w:val="7CE04A49"/>
    <w:rsid w:val="7D755AD9"/>
    <w:rsid w:val="7E0429B9"/>
    <w:rsid w:val="7E4454AB"/>
    <w:rsid w:val="7ED00AED"/>
    <w:rsid w:val="7F4A6AF1"/>
    <w:rsid w:val="7F8D69DE"/>
    <w:rsid w:val="7F983D01"/>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632" w:firstLineChars="200"/>
      <w:outlineLvl w:val="0"/>
    </w:pPr>
    <w:rPr>
      <w:rFonts w:ascii="Times New Roman" w:hAnsi="Times New Roman" w:eastAsia="黑体"/>
      <w:b/>
      <w:kern w:val="44"/>
    </w:rPr>
  </w:style>
  <w:style w:type="paragraph" w:styleId="3">
    <w:name w:val="heading 2"/>
    <w:basedOn w:val="1"/>
    <w:next w:val="1"/>
    <w:autoRedefine/>
    <w:unhideWhenUsed/>
    <w:qFormat/>
    <w:uiPriority w:val="0"/>
    <w:pPr>
      <w:keepNext/>
      <w:keepLines/>
      <w:spacing w:beforeLines="0" w:beforeAutospacing="0" w:afterLines="0" w:afterAutospacing="0" w:line="600" w:lineRule="exact"/>
      <w:ind w:firstLine="632" w:firstLineChars="200"/>
      <w:outlineLvl w:val="1"/>
    </w:pPr>
    <w:rPr>
      <w:rFonts w:ascii="Arial" w:hAnsi="Arial"/>
      <w:b/>
    </w:rPr>
  </w:style>
  <w:style w:type="paragraph" w:styleId="4">
    <w:name w:val="heading 3"/>
    <w:basedOn w:val="1"/>
    <w:next w:val="1"/>
    <w:autoRedefine/>
    <w:unhideWhenUsed/>
    <w:qFormat/>
    <w:uiPriority w:val="0"/>
    <w:pPr>
      <w:keepNext/>
      <w:keepLines/>
      <w:spacing w:beforeLines="0" w:beforeAutospacing="0" w:afterLines="0" w:afterAutospacing="0" w:line="600" w:lineRule="exact"/>
      <w:ind w:firstLine="632" w:firstLineChars="200"/>
      <w:outlineLvl w:val="2"/>
    </w:pPr>
    <w:rPr>
      <w:rFonts w:ascii="Times New Roman" w:hAnsi="Times New Roman"/>
    </w:rPr>
  </w:style>
  <w:style w:type="paragraph" w:styleId="5">
    <w:name w:val="heading 4"/>
    <w:basedOn w:val="1"/>
    <w:next w:val="1"/>
    <w:autoRedefine/>
    <w:unhideWhenUsed/>
    <w:qFormat/>
    <w:uiPriority w:val="0"/>
    <w:pPr>
      <w:keepNext/>
      <w:keepLines/>
      <w:spacing w:beforeLines="0" w:beforeAutospacing="0" w:afterLines="0" w:afterAutospacing="0" w:line="600" w:lineRule="exact"/>
      <w:ind w:firstLine="632" w:firstLineChars="200"/>
      <w:outlineLvl w:val="3"/>
    </w:pPr>
    <w:rPr>
      <w:rFonts w:ascii="Arial" w:hAnsi="Arial" w:eastAsia="仿宋_GB2312"/>
      <w:sz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Body Text"/>
    <w:basedOn w:val="1"/>
    <w:autoRedefine/>
    <w:qFormat/>
    <w:uiPriority w:val="0"/>
    <w:pPr>
      <w:spacing w:before="29"/>
      <w:ind w:left="220"/>
      <w:jc w:val="left"/>
    </w:pPr>
    <w:rPr>
      <w:rFonts w:ascii="宋体" w:hAnsi="宋体" w:eastAsia="宋体"/>
      <w:kern w:val="0"/>
      <w:sz w:val="24"/>
      <w:lang w:eastAsia="en-US"/>
    </w:rPr>
  </w:style>
  <w:style w:type="paragraph" w:styleId="7">
    <w:name w:val="Subtitle"/>
    <w:basedOn w:val="1"/>
    <w:next w:val="1"/>
    <w:autoRedefine/>
    <w:qFormat/>
    <w:uiPriority w:val="0"/>
    <w:pPr>
      <w:spacing w:before="240" w:after="60" w:line="312" w:lineRule="auto"/>
      <w:jc w:val="center"/>
      <w:outlineLvl w:val="1"/>
    </w:pPr>
    <w:rPr>
      <w:rFonts w:ascii="等线 Light" w:hAnsi="等线 Light" w:eastAsia="宋体" w:cs="Times New Roman"/>
      <w:b/>
      <w:bCs/>
      <w:kern w:val="28"/>
      <w:szCs w:val="32"/>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autoRedefine/>
    <w:qFormat/>
    <w:uiPriority w:val="0"/>
    <w:rPr>
      <w:b/>
    </w:rPr>
  </w:style>
  <w:style w:type="paragraph" w:customStyle="1" w:styleId="12">
    <w:name w:val="常用样式（方正仿宋简）"/>
    <w:basedOn w:val="1"/>
    <w:autoRedefine/>
    <w:qFormat/>
    <w:uiPriority w:val="0"/>
    <w:pPr>
      <w:spacing w:line="560" w:lineRule="exact"/>
      <w:ind w:firstLine="640" w:firstLineChars="200"/>
    </w:pPr>
    <w:rPr>
      <w:rFonts w:ascii="Times New Roman" w:hAnsi="Times New Roman" w:eastAsia="方正仿宋简体" w:cs="Times New Roman"/>
      <w:sz w:val="32"/>
      <w:szCs w:val="32"/>
    </w:rPr>
  </w:style>
  <w:style w:type="paragraph" w:customStyle="1" w:styleId="13">
    <w:name w:val="报告正文"/>
    <w:basedOn w:val="1"/>
    <w:autoRedefine/>
    <w:qFormat/>
    <w:uiPriority w:val="0"/>
    <w:pPr>
      <w:spacing w:line="360" w:lineRule="auto"/>
      <w:ind w:firstLine="200" w:firstLineChars="200"/>
    </w:pPr>
    <w:rPr>
      <w:rFonts w:ascii="Times New Roman" w:hAnsi="Times New Roman" w:eastAsia="仿宋"/>
      <w:kern w:val="0"/>
      <w:szCs w:val="28"/>
      <w:lang w:val="zh-CN"/>
    </w:rPr>
  </w:style>
  <w:style w:type="character" w:customStyle="1" w:styleId="14">
    <w:name w:val="font31"/>
    <w:basedOn w:val="10"/>
    <w:autoRedefine/>
    <w:qFormat/>
    <w:uiPriority w:val="0"/>
    <w:rPr>
      <w:rFonts w:hint="eastAsia" w:ascii="宋体" w:hAnsi="宋体" w:eastAsia="宋体" w:cs="宋体"/>
      <w:color w:val="000000"/>
      <w:sz w:val="20"/>
      <w:szCs w:val="20"/>
      <w:u w:val="none"/>
    </w:rPr>
  </w:style>
  <w:style w:type="character" w:customStyle="1" w:styleId="15">
    <w:name w:val="font21"/>
    <w:basedOn w:val="10"/>
    <w:autoRedefine/>
    <w:qFormat/>
    <w:uiPriority w:val="0"/>
    <w:rPr>
      <w:rFonts w:ascii="仿宋" w:hAnsi="仿宋" w:eastAsia="仿宋" w:cs="仿宋"/>
      <w:b/>
      <w:bCs/>
      <w:color w:val="000000"/>
      <w:sz w:val="24"/>
      <w:szCs w:val="24"/>
      <w:u w:val="none"/>
    </w:rPr>
  </w:style>
  <w:style w:type="character" w:customStyle="1" w:styleId="16">
    <w:name w:val="font11"/>
    <w:basedOn w:val="10"/>
    <w:autoRedefine/>
    <w:qFormat/>
    <w:uiPriority w:val="0"/>
    <w:rPr>
      <w:rFonts w:hint="eastAsia" w:ascii="方正仿宋简体" w:hAnsi="方正仿宋简体" w:eastAsia="方正仿宋简体" w:cs="方正仿宋简体"/>
      <w:color w:val="000000"/>
      <w:sz w:val="28"/>
      <w:szCs w:val="28"/>
      <w:u w:val="none"/>
    </w:rPr>
  </w:style>
  <w:style w:type="character" w:customStyle="1" w:styleId="17">
    <w:name w:val="font41"/>
    <w:basedOn w:val="10"/>
    <w:autoRedefine/>
    <w:qFormat/>
    <w:uiPriority w:val="0"/>
    <w:rPr>
      <w:rFonts w:hint="default" w:ascii="Times New Roman" w:hAnsi="Times New Roman" w:cs="Times New Roman"/>
      <w:color w:val="000000"/>
      <w:sz w:val="28"/>
      <w:szCs w:val="28"/>
      <w:u w:val="none"/>
    </w:rPr>
  </w:style>
  <w:style w:type="character" w:customStyle="1" w:styleId="18">
    <w:name w:val="font81"/>
    <w:basedOn w:val="10"/>
    <w:autoRedefine/>
    <w:qFormat/>
    <w:uiPriority w:val="0"/>
    <w:rPr>
      <w:rFonts w:hint="eastAsia" w:ascii="宋体" w:hAnsi="宋体" w:eastAsia="宋体" w:cs="宋体"/>
      <w:color w:val="000000"/>
      <w:sz w:val="22"/>
      <w:szCs w:val="22"/>
      <w:u w:val="none"/>
    </w:rPr>
  </w:style>
  <w:style w:type="character" w:customStyle="1" w:styleId="19">
    <w:name w:val="font101"/>
    <w:basedOn w:val="10"/>
    <w:autoRedefine/>
    <w:qFormat/>
    <w:uiPriority w:val="0"/>
    <w:rPr>
      <w:rFonts w:hint="eastAsia" w:ascii="宋体" w:hAnsi="宋体" w:eastAsia="宋体" w:cs="宋体"/>
      <w:color w:val="FF0000"/>
      <w:sz w:val="22"/>
      <w:szCs w:val="22"/>
      <w:u w:val="none"/>
    </w:rPr>
  </w:style>
  <w:style w:type="character" w:customStyle="1" w:styleId="20">
    <w:name w:val="font71"/>
    <w:basedOn w:val="10"/>
    <w:autoRedefine/>
    <w:qFormat/>
    <w:uiPriority w:val="0"/>
    <w:rPr>
      <w:rFonts w:hint="eastAsia" w:ascii="宋体" w:hAnsi="宋体" w:eastAsia="宋体" w:cs="宋体"/>
      <w:color w:val="000000"/>
      <w:sz w:val="22"/>
      <w:szCs w:val="22"/>
      <w:u w:val="none"/>
    </w:rPr>
  </w:style>
  <w:style w:type="character" w:customStyle="1" w:styleId="21">
    <w:name w:val="font91"/>
    <w:basedOn w:val="10"/>
    <w:autoRedefine/>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7139</Words>
  <Characters>8174</Characters>
  <Lines>0</Lines>
  <Paragraphs>0</Paragraphs>
  <TotalTime>0</TotalTime>
  <ScaleCrop>false</ScaleCrop>
  <LinksUpToDate>false</LinksUpToDate>
  <CharactersWithSpaces>8743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2024-03-11T02:34:00Z</dcterms:created>
  <dc:creator>心做し</dc:creator>
  <cp:lastModifiedBy>心做し</cp:lastModifiedBy>
  <dcterms:modified xsi:type="dcterms:W3CDTF">2024-08-20T02:35:41Z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1921A5D2484E4B1DA641F3722605788B_11</vt:lpwstr>
  </property>
</Properties>
</file>