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076E">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2B1C0481">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3D7C109F">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714B4875">
      <w:pPr>
        <w:pStyle w:val="7"/>
        <w:spacing w:line="620" w:lineRule="exact"/>
        <w:ind w:firstLine="640"/>
        <w:jc w:val="center"/>
        <w:rPr>
          <w:rFonts w:ascii="Times New Roman" w:hAnsi="Times New Roman" w:eastAsia="方正小标宋简体"/>
          <w:color w:val="auto"/>
          <w:kern w:val="2"/>
          <w:sz w:val="40"/>
          <w:szCs w:val="40"/>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政府法律顾问劳务费</w:t>
      </w:r>
      <w:r>
        <w:rPr>
          <w:rFonts w:hint="eastAsia" w:ascii="仿宋_GB2312" w:hAnsi="仿宋_GB2312" w:eastAsia="仿宋_GB2312" w:cs="仿宋_GB2312"/>
          <w:color w:val="auto"/>
          <w:kern w:val="2"/>
          <w:sz w:val="32"/>
          <w:szCs w:val="32"/>
          <w:lang w:eastAsia="zh-CN"/>
        </w:rPr>
        <w:t>）</w:t>
      </w:r>
    </w:p>
    <w:p w14:paraId="40701B95">
      <w:pPr>
        <w:pStyle w:val="7"/>
        <w:spacing w:line="620" w:lineRule="exact"/>
        <w:ind w:firstLine="640"/>
        <w:jc w:val="center"/>
        <w:rPr>
          <w:rFonts w:ascii="Times New Roman" w:hAnsi="Times New Roman"/>
          <w:color w:val="auto"/>
          <w:kern w:val="2"/>
          <w:sz w:val="32"/>
          <w:szCs w:val="32"/>
        </w:rPr>
      </w:pPr>
    </w:p>
    <w:p w14:paraId="22EEB7BD">
      <w:pPr>
        <w:pStyle w:val="2"/>
        <w:bidi w:val="0"/>
        <w:rPr>
          <w:lang w:val="zh-CN"/>
        </w:rPr>
      </w:pPr>
      <w:r>
        <w:t>一、</w:t>
      </w:r>
      <w:r>
        <w:rPr>
          <w:lang w:val="zh-CN"/>
        </w:rPr>
        <w:t>项目概况</w:t>
      </w:r>
    </w:p>
    <w:p w14:paraId="6F21672F">
      <w:pPr>
        <w:pStyle w:val="3"/>
        <w:bidi w:val="0"/>
        <w:rPr>
          <w:lang w:val="zh-CN"/>
        </w:rPr>
      </w:pPr>
      <w:r>
        <w:rPr>
          <w:lang w:val="zh-CN"/>
        </w:rPr>
        <w:t>（一）项目基本情况。</w:t>
      </w:r>
    </w:p>
    <w:p w14:paraId="575A110A">
      <w:pPr>
        <w:adjustRightInd w:val="0"/>
        <w:snapToGrid w:val="0"/>
        <w:spacing w:line="590" w:lineRule="exact"/>
        <w:ind w:firstLine="640" w:firstLineChars="200"/>
        <w:rPr>
          <w:lang w:val="zh-CN"/>
        </w:rPr>
      </w:pPr>
      <w:r>
        <w:rPr>
          <w:lang w:val="zh-CN"/>
        </w:rPr>
        <w:t>1</w:t>
      </w:r>
      <w:r>
        <w:rPr>
          <w:rFonts w:hint="eastAsia"/>
          <w:lang w:val="zh-CN"/>
        </w:rPr>
        <w:t>. 根据工作安排遂宁市司法局聘请法律顾问为市政府依法决策提供合法性审查、涉法事务处理等顾问服务，负责签订合同、安排审查工作、反馈意见、过程管理、支付费用</w:t>
      </w:r>
      <w:r>
        <w:rPr>
          <w:lang w:val="zh-CN"/>
        </w:rPr>
        <w:t>。</w:t>
      </w:r>
    </w:p>
    <w:p w14:paraId="1E5046F3">
      <w:pPr>
        <w:adjustRightInd w:val="0"/>
        <w:snapToGrid w:val="0"/>
        <w:spacing w:line="590" w:lineRule="exact"/>
        <w:ind w:firstLine="640" w:firstLineChars="200"/>
        <w:rPr>
          <w:rFonts w:hint="eastAsia"/>
          <w:lang w:val="zh-CN"/>
        </w:rPr>
      </w:pPr>
      <w:r>
        <w:rPr>
          <w:lang w:val="zh-CN"/>
        </w:rPr>
        <w:t>2</w:t>
      </w:r>
      <w:r>
        <w:rPr>
          <w:rFonts w:hint="eastAsia"/>
          <w:lang w:val="zh-CN"/>
        </w:rPr>
        <w:t>. 依据中共中央办公厅、国务院办公厅印发《关于推行法律顾问制度和公职律师公司律师制度的意见》《司法部、财政部关于建立健全政府购买法律服务机制的意见》（司法通〔2020〕72号）从2021年10月起聘请律师事务所为法律顾问为市政府决策提供合法性审查意见。</w:t>
      </w:r>
    </w:p>
    <w:p w14:paraId="659BF1CC">
      <w:pPr>
        <w:adjustRightInd w:val="0"/>
        <w:snapToGrid w:val="0"/>
        <w:spacing w:line="590" w:lineRule="exact"/>
        <w:ind w:firstLine="640" w:firstLineChars="200"/>
        <w:rPr>
          <w:lang w:val="zh-CN"/>
        </w:rPr>
      </w:pPr>
      <w:r>
        <w:rPr>
          <w:lang w:val="zh-CN"/>
        </w:rPr>
        <w:t>3</w:t>
      </w:r>
      <w:r>
        <w:rPr>
          <w:rFonts w:hint="eastAsia"/>
          <w:lang w:val="zh-CN"/>
        </w:rPr>
        <w:t>. 根据顾问合同约定政府法律顾问劳务费金额15万元每年，按合同约定支付</w:t>
      </w:r>
      <w:r>
        <w:rPr>
          <w:lang w:val="zh-CN"/>
        </w:rPr>
        <w:t>。</w:t>
      </w:r>
    </w:p>
    <w:p w14:paraId="1AF86043">
      <w:pPr>
        <w:pStyle w:val="3"/>
        <w:bidi w:val="0"/>
        <w:rPr>
          <w:lang w:val="zh-CN"/>
        </w:rPr>
      </w:pPr>
      <w:r>
        <w:rPr>
          <w:lang w:val="zh-CN"/>
        </w:rPr>
        <w:t>（二）项目绩效目标。</w:t>
      </w:r>
    </w:p>
    <w:p w14:paraId="3A493ADD">
      <w:pPr>
        <w:adjustRightInd w:val="0"/>
        <w:snapToGrid w:val="0"/>
        <w:spacing w:line="590" w:lineRule="exact"/>
        <w:ind w:firstLine="640" w:firstLineChars="200"/>
        <w:rPr>
          <w:spacing w:val="-5"/>
          <w:lang w:val="zh-CN"/>
        </w:rPr>
      </w:pPr>
      <w:r>
        <w:rPr>
          <w:rFonts w:hint="eastAsia"/>
          <w:lang w:val="zh-CN"/>
        </w:rPr>
        <w:t>遂宁市司法局聘请法律顾问为市政府依法决策提供合法性审查、涉法事务处理等顾问服务，负责签订合同、安排审查工作、反馈意见、过程管理、支付费用。</w:t>
      </w:r>
      <w:r>
        <w:rPr>
          <w:rFonts w:hint="eastAsia"/>
          <w:lang w:val="en-US" w:eastAsia="zh-CN"/>
        </w:rPr>
        <w:t>政府法律服务每年费用为15万元，预期绩效目标为</w:t>
      </w:r>
      <w:r>
        <w:rPr>
          <w:rFonts w:hint="eastAsia"/>
          <w:lang w:val="zh-CN"/>
        </w:rPr>
        <w:t>法律顾问受委托事项件数达到</w:t>
      </w:r>
      <w:r>
        <w:rPr>
          <w:rFonts w:hint="eastAsia"/>
          <w:lang w:val="en-US" w:eastAsia="zh-CN"/>
        </w:rPr>
        <w:t>100件以上，为政府提供法律意见及法律服务质量达到优，促进依法科学民主决策水平提升达到优，政府满意度达到90%以上。</w:t>
      </w:r>
      <w:r>
        <w:rPr>
          <w:rFonts w:hint="eastAsia"/>
          <w:spacing w:val="-5"/>
          <w:lang w:val="zh-CN"/>
        </w:rPr>
        <w:t>项目</w:t>
      </w:r>
      <w:r>
        <w:rPr>
          <w:spacing w:val="-5"/>
          <w:lang w:val="zh-CN"/>
        </w:rPr>
        <w:t>申报内容与实际相符，申报目标合理可行。</w:t>
      </w:r>
    </w:p>
    <w:p w14:paraId="64CDAEE8">
      <w:pPr>
        <w:pStyle w:val="3"/>
        <w:bidi w:val="0"/>
        <w:rPr>
          <w:lang w:val="zh-CN"/>
        </w:rPr>
      </w:pPr>
      <w:r>
        <w:rPr>
          <w:lang w:val="zh-CN"/>
        </w:rPr>
        <w:t>（三）项目自评步骤及方法。</w:t>
      </w:r>
    </w:p>
    <w:p w14:paraId="00CAF8A0">
      <w:pPr>
        <w:adjustRightInd w:val="0"/>
        <w:snapToGrid w:val="0"/>
        <w:spacing w:line="590" w:lineRule="exact"/>
        <w:ind w:firstLine="640" w:firstLineChars="200"/>
        <w:rPr>
          <w:lang w:val="zh-CN"/>
        </w:rPr>
      </w:pPr>
      <w:r>
        <w:rPr>
          <w:rFonts w:hint="eastAsia"/>
          <w:lang w:val="zh-CN"/>
        </w:rPr>
        <w:t>项目涉及科室对照预期目标及顾问合同结合合同实际完成情况进行总体评价</w:t>
      </w:r>
      <w:r>
        <w:rPr>
          <w:lang w:val="zh-CN"/>
        </w:rPr>
        <w:t>。</w:t>
      </w:r>
    </w:p>
    <w:p w14:paraId="5B857117">
      <w:pPr>
        <w:pStyle w:val="2"/>
        <w:bidi w:val="0"/>
      </w:pPr>
      <w:r>
        <w:t>二、项目资金申报及使用情况</w:t>
      </w:r>
    </w:p>
    <w:p w14:paraId="784846C8">
      <w:pPr>
        <w:pStyle w:val="3"/>
        <w:bidi w:val="0"/>
        <w:rPr>
          <w:lang w:val="zh-CN"/>
        </w:rPr>
      </w:pPr>
      <w:r>
        <w:rPr>
          <w:lang w:val="zh-CN"/>
        </w:rPr>
        <w:t>（一）项目资金申报及批复情况。</w:t>
      </w:r>
    </w:p>
    <w:p w14:paraId="42BE1B1B">
      <w:pPr>
        <w:adjustRightInd w:val="0"/>
        <w:snapToGrid w:val="0"/>
        <w:spacing w:line="590" w:lineRule="exact"/>
        <w:ind w:firstLine="640" w:firstLineChars="200"/>
        <w:rPr>
          <w:lang w:val="zh-CN"/>
        </w:rPr>
      </w:pPr>
      <w:r>
        <w:rPr>
          <w:rFonts w:hint="eastAsia"/>
          <w:lang w:val="zh-CN"/>
        </w:rPr>
        <w:t>已按规定进行</w:t>
      </w:r>
      <w:r>
        <w:rPr>
          <w:lang w:val="zh-CN"/>
        </w:rPr>
        <w:t>项目资金申报、批复。</w:t>
      </w:r>
    </w:p>
    <w:p w14:paraId="7F6F3E5C">
      <w:pPr>
        <w:pStyle w:val="3"/>
        <w:bidi w:val="0"/>
        <w:rPr>
          <w:lang w:val="zh-CN"/>
        </w:rPr>
      </w:pPr>
      <w:r>
        <w:rPr>
          <w:lang w:val="zh-CN"/>
        </w:rPr>
        <w:t>（二）资金计划、到位及使用情况（可用表格形式反映）。</w:t>
      </w:r>
    </w:p>
    <w:p w14:paraId="01C54DB1">
      <w:pPr>
        <w:adjustRightInd w:val="0"/>
        <w:snapToGrid w:val="0"/>
        <w:spacing w:line="590" w:lineRule="exact"/>
        <w:ind w:firstLine="640" w:firstLineChars="200"/>
        <w:outlineLvl w:val="2"/>
        <w:rPr>
          <w:rFonts w:hint="eastAsia" w:ascii="仿宋_GB2312" w:hAnsi="仿宋_GB2312" w:eastAsia="仿宋_GB2312" w:cs="仿宋_GB2312"/>
          <w:lang w:val="zh-CN"/>
        </w:rPr>
      </w:pPr>
      <w:r>
        <w:rPr>
          <w:rFonts w:hint="eastAsia" w:ascii="仿宋_GB2312" w:hAnsi="仿宋_GB2312" w:eastAsia="仿宋_GB2312" w:cs="仿宋_GB2312"/>
          <w:b w:val="0"/>
          <w:bCs/>
          <w:lang w:val="zh-CN"/>
        </w:rPr>
        <w:t>项目资金</w:t>
      </w:r>
      <w:r>
        <w:rPr>
          <w:rFonts w:hint="eastAsia" w:ascii="仿宋_GB2312" w:hAnsi="仿宋_GB2312" w:eastAsia="仿宋_GB2312" w:cs="仿宋_GB2312"/>
          <w:b w:val="0"/>
          <w:bCs/>
          <w:lang w:val="en-US" w:eastAsia="zh-CN"/>
        </w:rPr>
        <w:t>15万元全部由本级财政承担，</w:t>
      </w:r>
      <w:r>
        <w:rPr>
          <w:rFonts w:hint="eastAsia" w:ascii="仿宋_GB2312" w:hAnsi="仿宋_GB2312" w:eastAsia="仿宋_GB2312" w:cs="仿宋_GB2312"/>
          <w:lang w:val="zh-CN"/>
        </w:rPr>
        <w:t>资金及时到位，到位率、到位及时性</w:t>
      </w:r>
      <w:r>
        <w:rPr>
          <w:rFonts w:hint="eastAsia" w:ascii="仿宋_GB2312" w:hAnsi="仿宋_GB2312" w:eastAsia="仿宋_GB2312" w:cs="仿宋_GB2312"/>
          <w:lang w:val="en-US" w:eastAsia="zh-CN"/>
        </w:rPr>
        <w:t>100%</w:t>
      </w:r>
      <w:r>
        <w:rPr>
          <w:rFonts w:hint="eastAsia" w:ascii="仿宋_GB2312" w:hAnsi="仿宋_GB2312" w:eastAsia="仿宋_GB2312" w:cs="仿宋_GB2312"/>
          <w:lang w:val="zh-CN"/>
        </w:rPr>
        <w:t>。</w:t>
      </w:r>
    </w:p>
    <w:p w14:paraId="189B2195">
      <w:pPr>
        <w:adjustRightInd w:val="0"/>
        <w:snapToGrid w:val="0"/>
        <w:spacing w:line="590" w:lineRule="exact"/>
        <w:ind w:firstLine="640" w:firstLineChars="200"/>
        <w:outlineLvl w:val="2"/>
        <w:rPr>
          <w:lang w:val="zh-CN"/>
        </w:rPr>
      </w:pPr>
      <w:r>
        <w:rPr>
          <w:rFonts w:hint="eastAsia"/>
          <w:lang w:val="zh-CN"/>
        </w:rPr>
        <w:t>合同约定顾问费15万元一年。项目合同签订、项目验收、项目实施过程监督、资金支付符合国家财经法规和财务管理制度；符合项目预算批复、合同规定用途；不存在截留、挤占、挪用、虚列支出等情况。</w:t>
      </w:r>
    </w:p>
    <w:p w14:paraId="1E84CDD9">
      <w:pPr>
        <w:pStyle w:val="3"/>
        <w:bidi w:val="0"/>
        <w:rPr>
          <w:lang w:val="zh-CN"/>
        </w:rPr>
      </w:pPr>
      <w:r>
        <w:rPr>
          <w:lang w:val="zh-CN"/>
        </w:rPr>
        <w:t>（三）项目财务管理情况。</w:t>
      </w:r>
    </w:p>
    <w:p w14:paraId="34BB7915">
      <w:pPr>
        <w:adjustRightInd w:val="0"/>
        <w:snapToGrid w:val="0"/>
        <w:spacing w:line="590" w:lineRule="exact"/>
        <w:ind w:firstLine="640" w:firstLineChars="200"/>
        <w:rPr>
          <w:lang w:val="zh-CN"/>
        </w:rPr>
      </w:pPr>
      <w:r>
        <w:rPr>
          <w:lang w:val="zh-CN"/>
        </w:rPr>
        <w:t>项目实施财务管理制度健全，</w:t>
      </w:r>
      <w:r>
        <w:rPr>
          <w:rFonts w:hint="eastAsia"/>
          <w:lang w:val="zh-CN"/>
        </w:rPr>
        <w:t>均</w:t>
      </w:r>
      <w:r>
        <w:rPr>
          <w:lang w:val="zh-CN"/>
        </w:rPr>
        <w:t>严格执行财务管理制度，账务处理及时，会计核算</w:t>
      </w:r>
      <w:r>
        <w:rPr>
          <w:rFonts w:hint="eastAsia"/>
          <w:lang w:val="zh-CN"/>
        </w:rPr>
        <w:t>、</w:t>
      </w:r>
      <w:r>
        <w:rPr>
          <w:lang w:val="zh-CN"/>
        </w:rPr>
        <w:t>规范。</w:t>
      </w:r>
    </w:p>
    <w:p w14:paraId="755C7278">
      <w:pPr>
        <w:pStyle w:val="2"/>
        <w:bidi w:val="0"/>
      </w:pPr>
      <w:r>
        <w:t>三、项目实施及管理情况</w:t>
      </w:r>
    </w:p>
    <w:p w14:paraId="47575DAB">
      <w:pPr>
        <w:adjustRightInd w:val="0"/>
        <w:snapToGrid w:val="0"/>
        <w:spacing w:line="590" w:lineRule="exact"/>
        <w:ind w:firstLine="640" w:firstLineChars="200"/>
        <w:rPr>
          <w:lang w:val="zh-CN"/>
        </w:rPr>
      </w:pPr>
      <w:r>
        <w:rPr>
          <w:rFonts w:hint="eastAsia"/>
          <w:lang w:val="zh-CN"/>
        </w:rPr>
        <w:t>遂宁市司法局严格按照规定与四川恒和信律师事务所签订顾问合同并按照顾问合同进行履约管理，合同年度内严格要求对方按约履行了合同义务。</w:t>
      </w:r>
    </w:p>
    <w:p w14:paraId="0A2901A0">
      <w:pPr>
        <w:pStyle w:val="2"/>
        <w:bidi w:val="0"/>
        <w:rPr>
          <w:lang w:val="zh-CN"/>
        </w:rPr>
      </w:pPr>
      <w:r>
        <w:t>四、项目绩效情况</w:t>
      </w:r>
      <w:r>
        <w:rPr>
          <w:lang w:val="zh-CN"/>
        </w:rPr>
        <w:tab/>
      </w:r>
    </w:p>
    <w:p w14:paraId="57210EF4">
      <w:pPr>
        <w:pStyle w:val="2"/>
        <w:bidi w:val="0"/>
        <w:rPr>
          <w:rFonts w:hint="eastAsia" w:ascii="仿宋_GB2312" w:hAnsi="仿宋_GB2312" w:eastAsia="仿宋_GB2312" w:cs="仿宋_GB2312"/>
          <w:b w:val="0"/>
          <w:bCs/>
          <w:lang w:eastAsia="zh-CN"/>
        </w:rPr>
      </w:pPr>
      <w:r>
        <w:rPr>
          <w:rFonts w:hint="eastAsia" w:ascii="仿宋_GB2312" w:hAnsi="仿宋_GB2312" w:eastAsia="仿宋_GB2312" w:cs="仿宋_GB2312"/>
          <w:b w:val="0"/>
          <w:bCs/>
          <w:lang w:val="en-US" w:eastAsia="zh-CN"/>
        </w:rPr>
        <w:t>2023年度</w:t>
      </w:r>
      <w:r>
        <w:rPr>
          <w:rFonts w:hint="eastAsia" w:ascii="仿宋_GB2312" w:hAnsi="仿宋_GB2312" w:eastAsia="仿宋_GB2312" w:cs="仿宋_GB2312"/>
          <w:b w:val="0"/>
          <w:bCs/>
        </w:rPr>
        <w:t>政府法律服务每年费用为15万元，绩效</w:t>
      </w:r>
      <w:r>
        <w:rPr>
          <w:rFonts w:hint="eastAsia" w:ascii="仿宋_GB2312" w:hAnsi="仿宋_GB2312" w:eastAsia="仿宋_GB2312" w:cs="仿宋_GB2312"/>
          <w:b w:val="0"/>
          <w:bCs/>
          <w:lang w:eastAsia="zh-CN"/>
        </w:rPr>
        <w:t>完成</w:t>
      </w:r>
      <w:r>
        <w:rPr>
          <w:rFonts w:hint="eastAsia" w:ascii="仿宋_GB2312" w:hAnsi="仿宋_GB2312" w:eastAsia="仿宋_GB2312" w:cs="仿宋_GB2312"/>
          <w:b w:val="0"/>
          <w:bCs/>
        </w:rPr>
        <w:t>目标为法律顾问受委托事项件数达到1</w:t>
      </w:r>
      <w:r>
        <w:rPr>
          <w:rFonts w:hint="eastAsia" w:ascii="仿宋_GB2312" w:hAnsi="仿宋_GB2312" w:eastAsia="仿宋_GB2312" w:cs="仿宋_GB2312"/>
          <w:b w:val="0"/>
          <w:bCs/>
          <w:lang w:val="en-US" w:eastAsia="zh-CN"/>
        </w:rPr>
        <w:t>62</w:t>
      </w:r>
      <w:r>
        <w:rPr>
          <w:rFonts w:hint="eastAsia" w:ascii="仿宋_GB2312" w:hAnsi="仿宋_GB2312" w:eastAsia="仿宋_GB2312" w:cs="仿宋_GB2312"/>
          <w:b w:val="0"/>
          <w:bCs/>
        </w:rPr>
        <w:t>件，为政府提供法律意见及法律服务质量达到优，促进依法科学民主决策水平提升达到优，政府满意度达到90%以上。项目</w:t>
      </w:r>
      <w:r>
        <w:rPr>
          <w:rFonts w:hint="eastAsia" w:ascii="仿宋_GB2312" w:hAnsi="仿宋_GB2312" w:eastAsia="仿宋_GB2312" w:cs="仿宋_GB2312"/>
          <w:b w:val="0"/>
          <w:bCs/>
          <w:lang w:eastAsia="zh-CN"/>
        </w:rPr>
        <w:t>实际履行情况已完成项目目标绩效。</w:t>
      </w:r>
    </w:p>
    <w:p w14:paraId="07926843">
      <w:pPr>
        <w:pStyle w:val="2"/>
        <w:bidi w:val="0"/>
      </w:pPr>
      <w:r>
        <w:t>五、评价结论及建议</w:t>
      </w:r>
    </w:p>
    <w:p w14:paraId="5DA37658">
      <w:pPr>
        <w:pStyle w:val="3"/>
        <w:bidi w:val="0"/>
        <w:rPr>
          <w:lang w:val="zh-CN"/>
        </w:rPr>
      </w:pPr>
      <w:r>
        <w:rPr>
          <w:lang w:val="zh-CN"/>
        </w:rPr>
        <w:t>（一）评价结论。</w:t>
      </w:r>
    </w:p>
    <w:p w14:paraId="42EFFCA7">
      <w:pPr>
        <w:pStyle w:val="3"/>
        <w:bidi w:val="0"/>
        <w:rPr>
          <w:rFonts w:hint="eastAsia"/>
          <w:b w:val="0"/>
          <w:bCs/>
          <w:lang w:val="zh-CN"/>
        </w:rPr>
      </w:pPr>
      <w:r>
        <w:rPr>
          <w:rFonts w:hint="eastAsia"/>
          <w:b w:val="0"/>
          <w:bCs/>
          <w:lang w:val="zh-CN"/>
        </w:rPr>
        <w:t>项目实际履行情况已完成项目目标绩效。</w:t>
      </w:r>
    </w:p>
    <w:p w14:paraId="4F2916C2">
      <w:pPr>
        <w:pStyle w:val="3"/>
        <w:bidi w:val="0"/>
        <w:rPr>
          <w:lang w:val="zh-CN"/>
        </w:rPr>
      </w:pPr>
      <w:r>
        <w:rPr>
          <w:lang w:val="zh-CN"/>
        </w:rPr>
        <w:t>（二）存在的问题。</w:t>
      </w:r>
    </w:p>
    <w:p w14:paraId="380B1C8D">
      <w:pPr>
        <w:adjustRightInd w:val="0"/>
        <w:snapToGrid w:val="0"/>
        <w:spacing w:line="590" w:lineRule="exact"/>
        <w:ind w:firstLine="640" w:firstLineChars="200"/>
        <w:rPr>
          <w:lang w:val="zh-CN"/>
        </w:rPr>
      </w:pPr>
      <w:r>
        <w:rPr>
          <w:rFonts w:hint="eastAsia"/>
          <w:lang w:val="zh-CN"/>
        </w:rPr>
        <w:t>无</w:t>
      </w:r>
      <w:r>
        <w:rPr>
          <w:lang w:val="zh-CN"/>
        </w:rPr>
        <w:t>。</w:t>
      </w:r>
      <w:r>
        <w:rPr>
          <w:lang w:val="zh-CN"/>
        </w:rPr>
        <w:tab/>
      </w:r>
    </w:p>
    <w:p w14:paraId="6FAFCD80">
      <w:pPr>
        <w:pStyle w:val="3"/>
        <w:bidi w:val="0"/>
        <w:rPr>
          <w:lang w:val="zh-CN"/>
        </w:rPr>
      </w:pPr>
      <w:r>
        <w:rPr>
          <w:lang w:val="zh-CN"/>
        </w:rPr>
        <w:t>（三）相关建议。</w:t>
      </w:r>
    </w:p>
    <w:p w14:paraId="5B4299C2">
      <w:pPr>
        <w:adjustRightInd w:val="0"/>
        <w:snapToGrid w:val="0"/>
        <w:spacing w:line="590" w:lineRule="exact"/>
        <w:ind w:firstLine="640" w:firstLineChars="200"/>
        <w:rPr>
          <w:rFonts w:eastAsia="黑体"/>
        </w:rPr>
      </w:pPr>
      <w:r>
        <w:rPr>
          <w:rFonts w:hint="eastAsia"/>
          <w:lang w:val="zh-CN"/>
        </w:rPr>
        <w:t>无。</w:t>
      </w:r>
    </w:p>
    <w:p w14:paraId="71B84B4B">
      <w:pPr>
        <w:adjustRightInd w:val="0"/>
        <w:snapToGrid w:val="0"/>
        <w:spacing w:line="590" w:lineRule="exact"/>
        <w:ind w:firstLine="640" w:firstLineChars="200"/>
        <w:rPr>
          <w:lang w:val="zh-CN"/>
        </w:rPr>
      </w:pPr>
      <w:r>
        <w:rPr>
          <w:lang w:val="zh-CN"/>
        </w:rPr>
        <w:t>附件：专项预算项目支出绩效自评表</w:t>
      </w:r>
    </w:p>
    <w:p w14:paraId="57E9827B">
      <w:pPr>
        <w:adjustRightInd w:val="0"/>
        <w:snapToGrid w:val="0"/>
        <w:spacing w:line="590" w:lineRule="exact"/>
        <w:rPr>
          <w:rFonts w:eastAsia="黑体"/>
        </w:rPr>
      </w:pPr>
    </w:p>
    <w:p w14:paraId="1FD1164A">
      <w:pPr>
        <w:sectPr>
          <w:pgSz w:w="11906" w:h="16838"/>
          <w:pgMar w:top="1440" w:right="1800" w:bottom="1440" w:left="1800" w:header="851" w:footer="992" w:gutter="0"/>
          <w:cols w:space="425" w:num="1"/>
          <w:docGrid w:type="lines" w:linePitch="312" w:charSpace="0"/>
        </w:sect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397"/>
        <w:gridCol w:w="696"/>
        <w:gridCol w:w="795"/>
        <w:gridCol w:w="418"/>
        <w:gridCol w:w="576"/>
        <w:gridCol w:w="556"/>
        <w:gridCol w:w="1107"/>
        <w:gridCol w:w="756"/>
        <w:gridCol w:w="418"/>
        <w:gridCol w:w="489"/>
        <w:gridCol w:w="489"/>
        <w:gridCol w:w="489"/>
        <w:gridCol w:w="427"/>
        <w:gridCol w:w="1691"/>
        <w:gridCol w:w="697"/>
        <w:gridCol w:w="405"/>
        <w:gridCol w:w="405"/>
        <w:gridCol w:w="405"/>
        <w:gridCol w:w="405"/>
        <w:gridCol w:w="436"/>
        <w:gridCol w:w="1043"/>
        <w:gridCol w:w="400"/>
      </w:tblGrid>
      <w:tr w14:paraId="65AC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color="auto" w:fill="auto"/>
            <w:noWrap/>
            <w:vAlign w:val="center"/>
          </w:tcPr>
          <w:p w14:paraId="47AB1F2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74" w:type="pct"/>
            <w:tcBorders>
              <w:top w:val="nil"/>
              <w:left w:val="nil"/>
              <w:bottom w:val="nil"/>
              <w:right w:val="nil"/>
            </w:tcBorders>
            <w:shd w:val="clear" w:color="auto" w:fill="auto"/>
            <w:noWrap/>
            <w:vAlign w:val="center"/>
          </w:tcPr>
          <w:p w14:paraId="228AB285">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noWrap/>
            <w:vAlign w:val="center"/>
          </w:tcPr>
          <w:p w14:paraId="72B54A93">
            <w:pPr>
              <w:jc w:val="center"/>
              <w:rPr>
                <w:rFonts w:hint="eastAsia" w:ascii="宋体" w:hAnsi="宋体" w:eastAsia="宋体" w:cs="宋体"/>
                <w:i w:val="0"/>
                <w:iCs w:val="0"/>
                <w:color w:val="000000"/>
                <w:sz w:val="18"/>
                <w:szCs w:val="18"/>
                <w:u w:val="none"/>
              </w:rPr>
            </w:pPr>
          </w:p>
        </w:tc>
      </w:tr>
      <w:tr w14:paraId="1668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CE8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8E1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7BFFB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6F52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BCD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D99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BE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C0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354CC">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0A3D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D39B0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6987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E55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BD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FFD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2D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D6E2">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4FA1C0D">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C0A5343">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8D17">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85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5F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8C78">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726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31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142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A0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0E5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945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BDD3B6D">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B4B9333">
            <w:pPr>
              <w:jc w:val="center"/>
              <w:rPr>
                <w:rFonts w:hint="eastAsia" w:ascii="宋体" w:hAnsi="宋体" w:eastAsia="宋体" w:cs="宋体"/>
                <w:b/>
                <w:bCs/>
                <w:i w:val="0"/>
                <w:iCs w:val="0"/>
                <w:color w:val="000000"/>
                <w:sz w:val="18"/>
                <w:szCs w:val="18"/>
                <w:u w:val="none"/>
              </w:rPr>
            </w:pPr>
          </w:p>
        </w:tc>
      </w:tr>
      <w:tr w14:paraId="730B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53E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A172">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CE10">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1CC3">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E1CD">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5E23A51">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655372F">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831C">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51A0">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83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EF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A8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48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0B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1CA6">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F80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FCA4">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619A">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856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B93D">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D839">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6F5C092">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50A05A4">
            <w:pPr>
              <w:jc w:val="center"/>
              <w:rPr>
                <w:rFonts w:hint="eastAsia" w:ascii="宋体" w:hAnsi="宋体" w:eastAsia="宋体" w:cs="宋体"/>
                <w:b/>
                <w:bCs/>
                <w:i w:val="0"/>
                <w:iCs w:val="0"/>
                <w:color w:val="000000"/>
                <w:sz w:val="18"/>
                <w:szCs w:val="18"/>
                <w:u w:val="none"/>
              </w:rPr>
            </w:pPr>
          </w:p>
        </w:tc>
      </w:tr>
      <w:tr w14:paraId="6E0F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1C2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88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82B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B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9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CE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3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3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5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8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B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B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1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2A1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40D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AE6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295C">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3C46">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AD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21A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9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BB4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A47A">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517C">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8EAE">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2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8F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47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F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8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6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3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2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A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6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EA9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27F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209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D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9CB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49A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B9E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127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630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3B13">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0B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D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4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E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88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3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148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958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67D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060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5FB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B04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7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682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330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7745">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D29B">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9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D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63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C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E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F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B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5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3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B8C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00B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D5E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36F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F57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F2F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735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A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F53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620D">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9A26">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F0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7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1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3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08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44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0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8F2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13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7B8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25A6">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C10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06F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A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7C0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4D0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B396">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FA63">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6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9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D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B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2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05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7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F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E88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1B5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33F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510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D87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95A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074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453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6F07">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4F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8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9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D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40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E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A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9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724A">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E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5D0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904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F24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AF2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E5A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76F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D59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C57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518D">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A439">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1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6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B1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6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5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8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7E5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B33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8E5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70DB">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C585">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F3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9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A09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F38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050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001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38F93">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65A9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C8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A2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03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受委托事项件数</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78E3">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71F61CC">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E94EF">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16A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6F2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040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429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04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B51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003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2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61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2CF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A2E1D">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21C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177B0">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DD3FD">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C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B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30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为政府提供法律意见及法律服务质量</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05C3F">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8752FC7">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7223">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64A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073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257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CD9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66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F12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56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E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F61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F8F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10D4F9">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84B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176C3">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E4E5">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D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1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DD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政府法律服务每年费用</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106D6">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top"/>
          </w:tcPr>
          <w:p w14:paraId="162AABCB">
            <w:pPr>
              <w:jc w:val="left"/>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A2ABF">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944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B1B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6CF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2D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43F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3EE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4C6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E2B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725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47D90">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3E1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98D9D">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C6030">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B2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4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A4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政府法律顾问服务时长</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4502D">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F83C2EF">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6AF34">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9CF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0DD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D69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C2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805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DF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1A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0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64D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5A7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BE2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A1A2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56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依法科学民主决策水平提升</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3A2DF">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18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D7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95A71">
            <w:pPr>
              <w:jc w:val="left"/>
              <w:rPr>
                <w:rFonts w:hint="eastAsia" w:ascii="宋体" w:hAnsi="宋体" w:eastAsia="宋体" w:cs="宋体"/>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F44F13">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2CA3881">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4EA51">
            <w:pPr>
              <w:jc w:val="left"/>
              <w:rPr>
                <w:rFonts w:hint="eastAsia" w:ascii="宋体" w:hAnsi="宋体" w:eastAsia="宋体" w:cs="宋体"/>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60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96110">
            <w:pPr>
              <w:rPr>
                <w:rFonts w:hint="eastAsia" w:ascii="宋体" w:hAnsi="宋体" w:eastAsia="宋体" w:cs="宋体"/>
                <w:i w:val="0"/>
                <w:iCs w:val="0"/>
                <w:color w:val="000000"/>
                <w:sz w:val="18"/>
                <w:szCs w:val="18"/>
                <w:u w:val="none"/>
              </w:rPr>
            </w:pP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2A4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A4E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357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04F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691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7133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783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E2B2">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2AC85">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D1C2A">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7862B">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BAA09">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2749">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E6075">
            <w:pPr>
              <w:jc w:val="left"/>
              <w:rPr>
                <w:rFonts w:hint="eastAsia" w:ascii="宋体" w:hAnsi="宋体" w:eastAsia="宋体" w:cs="宋体"/>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B1988">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784DAF">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78822">
            <w:pPr>
              <w:jc w:val="left"/>
              <w:rPr>
                <w:rFonts w:hint="eastAsia" w:ascii="宋体" w:hAnsi="宋体" w:eastAsia="宋体" w:cs="宋体"/>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F283">
            <w:pPr>
              <w:jc w:val="center"/>
              <w:rPr>
                <w:rFonts w:hint="eastAsia" w:ascii="宋体" w:hAnsi="宋体" w:eastAsia="宋体" w:cs="宋体"/>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4E11">
            <w:pPr>
              <w:rPr>
                <w:rFonts w:hint="eastAsia" w:ascii="宋体" w:hAnsi="宋体" w:eastAsia="宋体" w:cs="宋体"/>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EA5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AAC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E91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4CF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BD0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79D0">
            <w:pPr>
              <w:jc w:val="center"/>
              <w:rPr>
                <w:rFonts w:hint="eastAsia" w:ascii="宋体" w:hAnsi="宋体" w:eastAsia="宋体" w:cs="宋体"/>
                <w:i w:val="0"/>
                <w:iCs w:val="0"/>
                <w:color w:val="000000"/>
                <w:sz w:val="18"/>
                <w:szCs w:val="18"/>
                <w:u w:val="none"/>
              </w:rPr>
            </w:pPr>
          </w:p>
        </w:tc>
      </w:tr>
      <w:tr w14:paraId="4E27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FA2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8D41">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22ED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EC8D8">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0FB9">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85F3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2CA99">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8A9D4">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E1875">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BE724CE">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E903E">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5817">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472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C16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1E0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E3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57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6C2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83D7">
            <w:pPr>
              <w:jc w:val="center"/>
              <w:rPr>
                <w:rFonts w:hint="eastAsia" w:ascii="宋体" w:hAnsi="宋体" w:eastAsia="宋体" w:cs="宋体"/>
                <w:i w:val="0"/>
                <w:iCs w:val="0"/>
                <w:color w:val="000000"/>
                <w:sz w:val="18"/>
                <w:szCs w:val="18"/>
                <w:u w:val="none"/>
              </w:rPr>
            </w:pPr>
          </w:p>
        </w:tc>
      </w:tr>
      <w:tr w14:paraId="0358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0D0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98B1">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20FD1">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1EA20">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21558">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7E4E3">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0B93D">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C013">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AA764">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7D51DF5">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6F64E">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425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FD4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018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6B0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E35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CB2">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1CD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B2AD">
            <w:pPr>
              <w:jc w:val="center"/>
              <w:rPr>
                <w:rFonts w:hint="eastAsia" w:ascii="宋体" w:hAnsi="宋体" w:eastAsia="宋体" w:cs="宋体"/>
                <w:i w:val="0"/>
                <w:iCs w:val="0"/>
                <w:color w:val="000000"/>
                <w:sz w:val="18"/>
                <w:szCs w:val="18"/>
                <w:u w:val="none"/>
              </w:rPr>
            </w:pPr>
          </w:p>
        </w:tc>
      </w:tr>
      <w:tr w14:paraId="34DF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727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D697">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C48E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0A6EF">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001E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C4F0B">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E496">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F96B5">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2C784">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D5675D">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AE323">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0DA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272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77C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B55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81C">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405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0E4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3705">
            <w:pPr>
              <w:jc w:val="center"/>
              <w:rPr>
                <w:rFonts w:hint="eastAsia" w:ascii="宋体" w:hAnsi="宋体" w:eastAsia="宋体" w:cs="宋体"/>
                <w:i w:val="0"/>
                <w:iCs w:val="0"/>
                <w:color w:val="000000"/>
                <w:sz w:val="18"/>
                <w:szCs w:val="18"/>
                <w:u w:val="none"/>
              </w:rPr>
            </w:pPr>
          </w:p>
        </w:tc>
      </w:tr>
      <w:tr w14:paraId="0AE4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F5F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F50F">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4F2D1">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AA294">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D73F3">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D5F96">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AF084">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7C4F6">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ED882">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1874C5">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C785C">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D9C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B87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234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EA4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B71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913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E5E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2C68">
            <w:pPr>
              <w:jc w:val="center"/>
              <w:rPr>
                <w:rFonts w:hint="eastAsia" w:ascii="宋体" w:hAnsi="宋体" w:eastAsia="宋体" w:cs="宋体"/>
                <w:i w:val="0"/>
                <w:iCs w:val="0"/>
                <w:color w:val="000000"/>
                <w:sz w:val="18"/>
                <w:szCs w:val="18"/>
                <w:u w:val="none"/>
              </w:rPr>
            </w:pPr>
          </w:p>
        </w:tc>
      </w:tr>
      <w:tr w14:paraId="10F7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A19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08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74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B6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政府满意度</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1594A">
            <w:pPr>
              <w:rPr>
                <w:rFonts w:hint="eastAsia" w:ascii="宋体" w:hAnsi="宋体" w:eastAsia="宋体" w:cs="宋体"/>
                <w:b/>
                <w:bCs/>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127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CEE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508D0">
            <w:pPr>
              <w:rPr>
                <w:rFonts w:hint="eastAsia" w:ascii="宋体" w:hAnsi="宋体" w:eastAsia="宋体" w:cs="宋体"/>
                <w:b/>
                <w:bCs/>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245E4">
            <w:pPr>
              <w:rPr>
                <w:rFonts w:hint="eastAsia" w:ascii="宋体" w:hAnsi="宋体" w:eastAsia="宋体" w:cs="宋体"/>
                <w:b/>
                <w:bCs/>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62B8FA">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48EFE">
            <w:pP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623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72E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A0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864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72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871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30A7E517">
      <w:pPr>
        <w:pStyle w:val="6"/>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7E67B00"/>
    <w:rsid w:val="19C21C4E"/>
    <w:rsid w:val="36097C27"/>
    <w:rsid w:val="49B04DF4"/>
    <w:rsid w:val="54B64FA9"/>
    <w:rsid w:val="59F00D9F"/>
    <w:rsid w:val="5F765139"/>
    <w:rsid w:val="69EC0230"/>
    <w:rsid w:val="7F44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autoRedefine/>
    <w:qFormat/>
    <w:uiPriority w:val="0"/>
    <w:rPr>
      <w:rFonts w:hint="eastAsia" w:ascii="宋体" w:hAnsi="宋体" w:eastAsia="宋体" w:cs="宋体"/>
      <w:b/>
      <w:bCs/>
      <w:color w:val="000000"/>
      <w:sz w:val="18"/>
      <w:szCs w:val="18"/>
      <w:u w:val="none"/>
    </w:rPr>
  </w:style>
  <w:style w:type="character" w:customStyle="1" w:styleId="10">
    <w:name w:val="font41"/>
    <w:basedOn w:val="5"/>
    <w:autoRedefine/>
    <w:qFormat/>
    <w:uiPriority w:val="0"/>
    <w:rPr>
      <w:rFonts w:hint="eastAsia" w:ascii="宋体" w:hAnsi="宋体" w:eastAsia="宋体" w:cs="宋体"/>
      <w:b/>
      <w:bCs/>
      <w:color w:val="FF0000"/>
      <w:sz w:val="18"/>
      <w:szCs w:val="18"/>
      <w:u w:val="none"/>
    </w:rPr>
  </w:style>
  <w:style w:type="character" w:customStyle="1" w:styleId="11">
    <w:name w:val="font11"/>
    <w:basedOn w:val="5"/>
    <w:autoRedefine/>
    <w:qFormat/>
    <w:uiPriority w:val="0"/>
    <w:rPr>
      <w:rFonts w:hint="eastAsia" w:ascii="宋体" w:hAnsi="宋体" w:eastAsia="宋体" w:cs="宋体"/>
      <w:color w:val="000000"/>
      <w:sz w:val="18"/>
      <w:szCs w:val="18"/>
      <w:u w:val="none"/>
    </w:rPr>
  </w:style>
  <w:style w:type="character" w:customStyle="1" w:styleId="12">
    <w:name w:val="font61"/>
    <w:basedOn w:val="5"/>
    <w:autoRedefine/>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2242</Words>
  <Characters>2326</Characters>
  <Lines>0</Lines>
  <Paragraphs>0</Paragraphs>
  <TotalTime>0</TotalTime>
  <ScaleCrop>false</ScaleCrop>
  <LinksUpToDate>false</LinksUpToDate>
  <CharactersWithSpaces>2331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E088D5264BD341BDA83780A2FF03F95A_13</vt:lpwstr>
  </property>
</Properties>
</file>