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77C62">
      <w:pPr>
        <w:pStyle w:val="8"/>
        <w:spacing w:line="620" w:lineRule="exact"/>
        <w:rPr>
          <w:rFonts w:hint="eastAsia" w:ascii="Times New Roman" w:hAnsi="Times New Roman" w:eastAsia="方正小标宋简体"/>
          <w:color w:val="auto"/>
          <w:kern w:val="2"/>
          <w:sz w:val="40"/>
          <w:szCs w:val="40"/>
          <w:lang w:val="en-US"/>
        </w:rPr>
      </w:pPr>
      <w:bookmarkStart w:id="0" w:name="_GoBack"/>
      <w:bookmarkEnd w:id="0"/>
    </w:p>
    <w:p w14:paraId="0229E87B">
      <w:pPr>
        <w:pStyle w:val="8"/>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7BEF2DEA">
      <w:pPr>
        <w:pStyle w:val="8"/>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1E5D18E1">
      <w:pPr>
        <w:tabs>
          <w:tab w:val="left" w:pos="3885"/>
        </w:tabs>
        <w:snapToGrid w:val="0"/>
        <w:spacing w:line="600" w:lineRule="exact"/>
        <w:jc w:val="center"/>
        <w:rPr>
          <w:rFonts w:ascii="Times New Roman" w:hAnsi="Times New Roman"/>
          <w:color w:val="auto"/>
          <w:kern w:val="2"/>
          <w:sz w:val="32"/>
          <w:szCs w:val="32"/>
        </w:rPr>
      </w:pPr>
      <w:r>
        <w:rPr>
          <w:rFonts w:hint="eastAsia" w:hAnsi="宋体"/>
        </w:rPr>
        <w:t>（</w:t>
      </w:r>
      <w:r>
        <w:rPr>
          <w:rFonts w:hint="eastAsia" w:hAnsi="宋体"/>
          <w:lang w:eastAsia="zh-CN"/>
        </w:rPr>
        <w:t>国家法律职业资格考试</w:t>
      </w:r>
      <w:r>
        <w:rPr>
          <w:rFonts w:hint="eastAsia" w:hAnsi="宋体"/>
        </w:rPr>
        <w:t>）</w:t>
      </w:r>
    </w:p>
    <w:p w14:paraId="7F676756">
      <w:pPr>
        <w:pStyle w:val="2"/>
        <w:bidi w:val="0"/>
        <w:rPr>
          <w:lang w:val="zh-CN"/>
        </w:rPr>
      </w:pPr>
      <w:r>
        <w:t>一、</w:t>
      </w:r>
      <w:r>
        <w:rPr>
          <w:lang w:val="zh-CN"/>
        </w:rPr>
        <w:t>项目概况</w:t>
      </w:r>
    </w:p>
    <w:p w14:paraId="483213CA">
      <w:pPr>
        <w:pStyle w:val="3"/>
        <w:bidi w:val="0"/>
        <w:rPr>
          <w:lang w:val="zh-CN"/>
        </w:rPr>
      </w:pPr>
      <w:r>
        <w:rPr>
          <w:lang w:val="zh-CN"/>
        </w:rPr>
        <w:t>（一）项目基本情况。</w:t>
      </w:r>
    </w:p>
    <w:p w14:paraId="76103956">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贯彻落实《关于完善国家统一法律职业资格制度的意见》，为建设社会主义法治国家提供人才保障，推进法治工作队伍正规化、专业化、职业化，为建设社会主义法治国家提供人才保障。租赁考试场地，购买考试设备、物资，联系技术公司人员到考场对考试所需计算机进行了检测和模拟测试，协调考场学院派出的技术人员对学校网络、交换机、服务器、供电系统等进行了全方位检测，安排各相关机构单位工作人员开展考务工作，圆满完成国家统一法律职业资格考试。</w:t>
      </w:r>
    </w:p>
    <w:p w14:paraId="484544F2">
      <w:pPr>
        <w:pStyle w:val="3"/>
        <w:bidi w:val="0"/>
        <w:rPr>
          <w:lang w:val="zh-CN" w:eastAsia="zh-CN"/>
        </w:rPr>
      </w:pPr>
      <w:r>
        <w:rPr>
          <w:lang w:val="zh-CN" w:eastAsia="zh-CN"/>
        </w:rPr>
        <w:t>（二）项目绩效目标。</w:t>
      </w:r>
    </w:p>
    <w:p w14:paraId="71B59F60">
      <w:pPr>
        <w:adjustRightInd w:val="0"/>
        <w:snapToGrid w:val="0"/>
        <w:spacing w:line="590" w:lineRule="exact"/>
        <w:ind w:firstLine="640" w:firstLineChars="200"/>
        <w:rPr>
          <w:lang w:val="zh-CN"/>
        </w:rPr>
      </w:pPr>
      <w:r>
        <w:rPr>
          <w:lang w:val="zh-CN"/>
        </w:rPr>
        <w:t>1</w:t>
      </w:r>
      <w:r>
        <w:rPr>
          <w:rFonts w:hint="eastAsia"/>
          <w:lang w:val="zh-CN"/>
        </w:rPr>
        <w:t xml:space="preserve">. </w:t>
      </w:r>
      <w:r>
        <w:rPr>
          <w:lang w:val="zh-CN"/>
        </w:rPr>
        <w:t>项目主要内容。</w:t>
      </w:r>
    </w:p>
    <w:p w14:paraId="556E80DF">
      <w:pPr>
        <w:adjustRightInd w:val="0"/>
        <w:snapToGrid w:val="0"/>
        <w:spacing w:line="590" w:lineRule="exact"/>
        <w:ind w:firstLine="640" w:firstLineChars="200"/>
        <w:rPr>
          <w:lang w:val="zh-CN"/>
        </w:rPr>
      </w:pPr>
      <w:r>
        <w:rPr>
          <w:rFonts w:hint="eastAsia"/>
          <w:lang w:val="zh-CN"/>
        </w:rPr>
        <w:t>按照省厅的统一安排部署，我市认真组织开展2023年国家统一法律职业资格考试。2023年客观题考试报名人数598人，实际参考441人，参考率73.75%。设置了8个考场，1个备用考场，分2个批次完成了客观题考试。主观题报名194人，实际参考189人，参考率97.4%，设置了8个考场，1个备用考场。主客观题考试均采用两种以上的保电措施，数据上传合格，考场记录单、草稿纸全部安全接收、保管、返送，无违纪作弊、无负面舆情、无安全事故。</w:t>
      </w:r>
    </w:p>
    <w:p w14:paraId="6893FF59">
      <w:pPr>
        <w:numPr>
          <w:ilvl w:val="0"/>
          <w:numId w:val="0"/>
        </w:numPr>
        <w:adjustRightInd w:val="0"/>
        <w:snapToGrid w:val="0"/>
        <w:spacing w:line="590" w:lineRule="exact"/>
        <w:ind w:firstLine="640" w:firstLineChars="200"/>
        <w:rPr>
          <w:lang w:val="zh-CN"/>
        </w:rPr>
      </w:pPr>
      <w:r>
        <w:rPr>
          <w:rFonts w:ascii="Times New Roman" w:hAnsi="Times New Roman" w:eastAsia="仿宋_GB2312" w:cs="Times New Roman"/>
          <w:kern w:val="2"/>
          <w:sz w:val="32"/>
          <w:szCs w:val="24"/>
          <w:lang w:val="zh-CN" w:eastAsia="zh-CN" w:bidi="ar-SA"/>
        </w:rPr>
        <w:t>2.</w:t>
      </w:r>
      <w:r>
        <w:rPr>
          <w:lang w:val="zh-CN"/>
        </w:rPr>
        <w:t>项目应实现的具体绩效目标，包括目标的量化、细化情况以及项目实施进度计划等。</w:t>
      </w:r>
    </w:p>
    <w:p w14:paraId="19B1E700">
      <w:pPr>
        <w:adjustRightInd w:val="0"/>
        <w:snapToGrid w:val="0"/>
        <w:spacing w:line="590" w:lineRule="exact"/>
        <w:ind w:firstLine="640" w:firstLineChars="200"/>
        <w:rPr>
          <w:lang w:val="zh-CN"/>
        </w:rPr>
      </w:pPr>
      <w:r>
        <w:rPr>
          <w:rFonts w:hint="eastAsia"/>
          <w:lang w:val="zh-CN"/>
        </w:rPr>
        <w:t>我局高度重视法考组织实施工作，由局主要领导亲自抓，总负责，分管领导牵头，按照组考工作时间节点，提前谋划，多次召开部门会议统筹安排各项工作。紧盯重点，确保安全。一是争取考点学校的全力配合。二是取得相关单位的全力支持。三是加强自身技术骨干力量培养。四是做好考务工作人员培训。做好服务，及时宣传。充分利用官方网站、微信公众号等载体，及时发布考试相关信息，宣传法考工作，及时推送考试信息动态。按照省厅的统一安排部署，我市认真组织开展2023年国家统一法律职业资格考试，圆满完成了遂宁考区各项考试考务工作。</w:t>
      </w:r>
    </w:p>
    <w:p w14:paraId="165B8CF0">
      <w:pPr>
        <w:numPr>
          <w:ilvl w:val="0"/>
          <w:numId w:val="0"/>
        </w:numPr>
        <w:adjustRightInd w:val="0"/>
        <w:snapToGrid w:val="0"/>
        <w:spacing w:line="590" w:lineRule="exact"/>
        <w:ind w:firstLine="620" w:firstLineChars="200"/>
        <w:rPr>
          <w:spacing w:val="-5"/>
          <w:lang w:val="zh-CN"/>
        </w:rPr>
      </w:pPr>
      <w:r>
        <w:rPr>
          <w:rFonts w:ascii="Times New Roman" w:hAnsi="Times New Roman" w:eastAsia="仿宋_GB2312" w:cs="Times New Roman"/>
          <w:spacing w:val="-5"/>
          <w:kern w:val="2"/>
          <w:sz w:val="32"/>
          <w:szCs w:val="24"/>
          <w:lang w:val="zh-CN" w:eastAsia="zh-CN" w:bidi="ar-SA"/>
        </w:rPr>
        <w:t>3.</w:t>
      </w:r>
      <w:r>
        <w:rPr>
          <w:spacing w:val="-5"/>
          <w:lang w:val="zh-CN"/>
        </w:rPr>
        <w:t>分析评价申报内容是否与实际相符，申报目标是否合理可行。</w:t>
      </w:r>
    </w:p>
    <w:p w14:paraId="392659B3">
      <w:pPr>
        <w:adjustRightInd w:val="0"/>
        <w:snapToGrid w:val="0"/>
        <w:spacing w:line="590" w:lineRule="exact"/>
        <w:ind w:firstLine="620" w:firstLineChars="200"/>
        <w:rPr>
          <w:spacing w:val="-5"/>
          <w:lang w:val="zh-CN"/>
        </w:rPr>
      </w:pPr>
      <w:r>
        <w:rPr>
          <w:rFonts w:hint="eastAsia"/>
          <w:spacing w:val="-5"/>
          <w:lang w:val="en-US" w:eastAsia="zh-CN"/>
        </w:rPr>
        <w:t>本项目申报内容与实际相符，申报目标合理可行。</w:t>
      </w:r>
    </w:p>
    <w:p w14:paraId="3E6FFC2A">
      <w:pPr>
        <w:pStyle w:val="3"/>
        <w:bidi w:val="0"/>
        <w:rPr>
          <w:lang w:val="zh-CN"/>
        </w:rPr>
      </w:pPr>
      <w:r>
        <w:rPr>
          <w:lang w:val="zh-CN"/>
        </w:rPr>
        <w:t>（三）项目自评步骤及方法。</w:t>
      </w:r>
    </w:p>
    <w:p w14:paraId="49796DC6">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冯冠齐</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2032F78B">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09403E46">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2E317F84">
      <w:pPr>
        <w:pStyle w:val="2"/>
        <w:bidi w:val="0"/>
      </w:pPr>
      <w:r>
        <w:t>二、项目资金申报及使用情况</w:t>
      </w:r>
    </w:p>
    <w:p w14:paraId="5E058141">
      <w:pPr>
        <w:pStyle w:val="3"/>
        <w:bidi w:val="0"/>
        <w:rPr>
          <w:lang w:val="zh-CN"/>
        </w:rPr>
      </w:pPr>
      <w:r>
        <w:rPr>
          <w:lang w:val="zh-CN"/>
        </w:rPr>
        <w:t>（一）项目资金申报及批复情况。</w:t>
      </w:r>
    </w:p>
    <w:p w14:paraId="5FA3C857">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4D650519">
      <w:pPr>
        <w:pStyle w:val="3"/>
        <w:bidi w:val="0"/>
        <w:rPr>
          <w:lang w:val="zh-CN"/>
        </w:rPr>
      </w:pPr>
      <w:r>
        <w:rPr>
          <w:lang w:val="zh-CN"/>
        </w:rPr>
        <w:t>（二）资金计划、到位及使用情况（可用表格形式反映）。</w:t>
      </w:r>
    </w:p>
    <w:p w14:paraId="2B6AA3AD">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财政预算20万。</w:t>
      </w:r>
    </w:p>
    <w:p w14:paraId="553C86AF">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财政预算全部到位20万。</w:t>
      </w:r>
    </w:p>
    <w:p w14:paraId="38FA66C7">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使用20万。</w:t>
      </w:r>
    </w:p>
    <w:p w14:paraId="4C24BFDD">
      <w:pPr>
        <w:pStyle w:val="3"/>
        <w:bidi w:val="0"/>
        <w:rPr>
          <w:lang w:val="zh-CN"/>
        </w:rPr>
      </w:pPr>
      <w:r>
        <w:rPr>
          <w:lang w:val="zh-CN"/>
        </w:rPr>
        <w:t>（三）项目财务管理情况。</w:t>
      </w:r>
    </w:p>
    <w:p w14:paraId="35FCC9C3">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48B4298E">
      <w:pPr>
        <w:pStyle w:val="2"/>
        <w:bidi w:val="0"/>
      </w:pPr>
      <w:r>
        <w:t>三、项目实施及管理情况</w:t>
      </w:r>
    </w:p>
    <w:p w14:paraId="58CA75CE">
      <w:pPr>
        <w:pStyle w:val="3"/>
        <w:numPr>
          <w:ilvl w:val="0"/>
          <w:numId w:val="1"/>
        </w:numPr>
        <w:bidi w:val="0"/>
        <w:rPr>
          <w:lang w:val="zh-CN"/>
        </w:rPr>
      </w:pPr>
      <w:r>
        <w:rPr>
          <w:lang w:val="zh-CN"/>
        </w:rPr>
        <w:t>项目组织架构及实施流程。</w:t>
      </w:r>
    </w:p>
    <w:p w14:paraId="75FC46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lang w:val="zh-CN"/>
        </w:rPr>
      </w:pPr>
      <w:r>
        <w:rPr>
          <w:rFonts w:hint="eastAsia"/>
          <w:lang w:val="zh-CN"/>
        </w:rPr>
        <w:t>冯冠齐</w:t>
      </w:r>
      <w:r>
        <w:rPr>
          <w:rFonts w:hint="eastAsia"/>
          <w:lang w:val="en-US" w:eastAsia="zh-CN"/>
        </w:rPr>
        <w:t>主管项目，</w:t>
      </w:r>
      <w:r>
        <w:rPr>
          <w:rFonts w:hint="eastAsia"/>
          <w:lang w:val="zh-CN"/>
        </w:rPr>
        <w:t>我局高度重视法考组织实施工作，由局主要领导亲自抓，总负责，分管领导牵头，按照组考工作时间节点，提前谋划，多次召开部门会议统筹安排各项工作。紧盯重点，确保安全。一是争取考点学校的全力配合。二是取得相关单位的全力支持。三是加强自身技术骨干力量培养。四是做好考务工作人员培训。做好服务，及时宣传。充分利用官方网站、微信公众号等载体，及时发布考试相关信息，宣传法考工作，及时推送考试信息动态。按照省厅的统一安排部署，我市认真组织开展2023年国家统一法律职业资格考试，圆满完成了遂宁考区各项考试考务工作。</w:t>
      </w:r>
    </w:p>
    <w:p w14:paraId="0E66C994">
      <w:pPr>
        <w:adjustRightInd w:val="0"/>
        <w:snapToGrid w:val="0"/>
        <w:spacing w:line="590" w:lineRule="exact"/>
        <w:ind w:firstLine="643" w:firstLineChars="200"/>
        <w:outlineLvl w:val="1"/>
        <w:rPr>
          <w:rStyle w:val="9"/>
          <w:lang w:val="zh-CN"/>
        </w:rPr>
      </w:pPr>
      <w:r>
        <w:rPr>
          <w:rStyle w:val="9"/>
          <w:lang w:val="zh-CN"/>
        </w:rPr>
        <w:t>（二）项目管理情况。</w:t>
      </w:r>
    </w:p>
    <w:p w14:paraId="19ADEB11">
      <w:pPr>
        <w:adjustRightInd w:val="0"/>
        <w:snapToGrid w:val="0"/>
        <w:spacing w:line="590" w:lineRule="exact"/>
        <w:ind w:firstLine="640" w:firstLineChars="200"/>
        <w:rPr>
          <w:rFonts w:ascii="仿宋_GB2312" w:hAnsi="宋体"/>
          <w:szCs w:val="21"/>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769D0D09">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58A2CA34">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51CB2E7F">
      <w:pPr>
        <w:pStyle w:val="2"/>
        <w:bidi w:val="0"/>
        <w:rPr>
          <w:lang w:val="zh-CN"/>
        </w:rPr>
      </w:pPr>
      <w:r>
        <w:t>四、项目绩效情况</w:t>
      </w:r>
      <w:r>
        <w:rPr>
          <w:lang w:val="zh-CN"/>
        </w:rPr>
        <w:tab/>
      </w:r>
    </w:p>
    <w:p w14:paraId="52EC49EF">
      <w:pPr>
        <w:pStyle w:val="3"/>
        <w:bidi w:val="0"/>
        <w:rPr>
          <w:lang w:val="zh-CN"/>
        </w:rPr>
      </w:pPr>
      <w:r>
        <w:rPr>
          <w:lang w:val="zh-CN"/>
        </w:rPr>
        <w:t>（一）项目完成情况。</w:t>
      </w:r>
    </w:p>
    <w:p w14:paraId="35C5015B">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20</w:t>
      </w:r>
      <w:r>
        <w:rPr>
          <w:rFonts w:hint="eastAsia" w:ascii="仿宋_GB2312" w:hAnsi="仿宋_GB2312" w:cs="仿宋_GB2312"/>
          <w:szCs w:val="21"/>
        </w:rPr>
        <w:t>万元，</w:t>
      </w:r>
      <w:r>
        <w:rPr>
          <w:rFonts w:hint="eastAsia" w:ascii="仿宋_GB2312" w:hAnsi="仿宋_GB2312" w:cs="仿宋_GB2312"/>
          <w:szCs w:val="21"/>
          <w:lang w:val="en-US" w:eastAsia="zh-CN"/>
        </w:rPr>
        <w:t>2023年</w:t>
      </w:r>
      <w:r>
        <w:rPr>
          <w:rFonts w:hint="eastAsia" w:ascii="仿宋_GB2312" w:hAnsi="仿宋_GB2312" w:cs="仿宋_GB2312"/>
          <w:szCs w:val="21"/>
        </w:rPr>
        <w:t>国家统一律师职业资格考试工作经费支出</w:t>
      </w:r>
      <w:r>
        <w:rPr>
          <w:rFonts w:hint="eastAsia" w:ascii="仿宋_GB2312" w:hAnsi="仿宋_GB2312" w:cs="仿宋_GB2312"/>
          <w:szCs w:val="21"/>
          <w:lang w:val="en-US" w:eastAsia="zh-CN"/>
        </w:rPr>
        <w:t>20</w:t>
      </w:r>
      <w:r>
        <w:rPr>
          <w:rFonts w:hint="eastAsia" w:ascii="仿宋_GB2312" w:hAnsi="仿宋_GB2312" w:cs="仿宋_GB2312"/>
          <w:szCs w:val="21"/>
        </w:rPr>
        <w:t>万元</w:t>
      </w:r>
      <w:r>
        <w:rPr>
          <w:rFonts w:hint="eastAsia"/>
        </w:rPr>
        <w:t>。</w:t>
      </w:r>
    </w:p>
    <w:p w14:paraId="5B395901">
      <w:pPr>
        <w:pStyle w:val="3"/>
        <w:bidi w:val="0"/>
        <w:rPr>
          <w:lang w:val="zh-CN"/>
        </w:rPr>
      </w:pPr>
      <w:r>
        <w:rPr>
          <w:lang w:val="zh-CN"/>
        </w:rPr>
        <w:t>（二）项目效益情况。</w:t>
      </w:r>
    </w:p>
    <w:p w14:paraId="291A2E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Cs w:val="21"/>
          <w:lang w:val="en-US" w:eastAsia="zh-CN"/>
        </w:rPr>
        <w:t>做好服务，及时宣传。</w:t>
      </w:r>
      <w:r>
        <w:rPr>
          <w:rFonts w:hint="eastAsia" w:ascii="仿宋_GB2312" w:hAnsi="仿宋_GB2312" w:cs="仿宋_GB2312"/>
          <w:szCs w:val="21"/>
          <w:lang w:eastAsia="zh-CN"/>
        </w:rPr>
        <w:t>充分利用官方网站、微信公众号等载体，及时发布考试相关信息，</w:t>
      </w:r>
      <w:r>
        <w:rPr>
          <w:rFonts w:hint="eastAsia" w:ascii="仿宋_GB2312" w:hAnsi="仿宋_GB2312" w:eastAsia="仿宋_GB2312" w:cs="仿宋_GB2312"/>
          <w:sz w:val="32"/>
          <w:szCs w:val="32"/>
          <w:lang w:eastAsia="zh-CN"/>
        </w:rPr>
        <w:t>宣传法考工作，及时推送考试信息动态。坚持以考生为本的服务理念，不断增加服务考生的具体措施。公服科工作人员为考生提供全天24小时(包括休息日)咨询服务，耐心解答考生的每一个问题。今年我局针对考场周边环境、考机情况等一系列问题对考生进行了回访，收集了考生期盼解决的问题清单，为来年的法考组织工作指明了努力的方向。</w:t>
      </w:r>
    </w:p>
    <w:p w14:paraId="56422460">
      <w:pPr>
        <w:pStyle w:val="2"/>
        <w:bidi w:val="0"/>
      </w:pPr>
      <w:r>
        <w:t>五、评价结论及建议</w:t>
      </w:r>
    </w:p>
    <w:p w14:paraId="42A6EFD9">
      <w:pPr>
        <w:pStyle w:val="3"/>
        <w:bidi w:val="0"/>
        <w:rPr>
          <w:lang w:val="zh-CN"/>
        </w:rPr>
      </w:pPr>
      <w:r>
        <w:rPr>
          <w:lang w:val="zh-CN"/>
        </w:rPr>
        <w:t>（一）评价结论。</w:t>
      </w:r>
    </w:p>
    <w:p w14:paraId="35E2762F">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w:t>
      </w:r>
      <w:r>
        <w:rPr>
          <w:rFonts w:hint="eastAsia" w:ascii="Times New Roman" w:hAnsi="Times New Roman" w:cs="Times New Roman"/>
          <w:b w:val="0"/>
          <w:kern w:val="2"/>
          <w:sz w:val="32"/>
          <w:szCs w:val="24"/>
          <w:lang w:val="en-US" w:eastAsia="zh-CN" w:bidi="ar-SA"/>
        </w:rPr>
        <w:t>国家统一律师职业资格考试工作经费</w:t>
      </w:r>
      <w:r>
        <w:rPr>
          <w:rFonts w:hint="eastAsia" w:ascii="Times New Roman" w:hAnsi="Times New Roman" w:eastAsia="仿宋_GB2312" w:cs="Times New Roman"/>
          <w:b w:val="0"/>
          <w:kern w:val="2"/>
          <w:sz w:val="32"/>
          <w:szCs w:val="24"/>
          <w:lang w:val="zh-CN" w:eastAsia="zh-CN" w:bidi="ar-SA"/>
        </w:rPr>
        <w:t>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54120771">
      <w:pPr>
        <w:pStyle w:val="3"/>
        <w:bidi w:val="0"/>
        <w:rPr>
          <w:lang w:val="zh-CN"/>
        </w:rPr>
      </w:pPr>
      <w:r>
        <w:rPr>
          <w:lang w:val="zh-CN"/>
        </w:rPr>
        <w:t>（二）存在的问题。</w:t>
      </w:r>
    </w:p>
    <w:p w14:paraId="29EDAB57">
      <w:pPr>
        <w:adjustRightInd w:val="0"/>
        <w:snapToGrid w:val="0"/>
        <w:spacing w:line="590" w:lineRule="exact"/>
        <w:ind w:firstLine="640" w:firstLineChars="200"/>
        <w:rPr>
          <w:lang w:val="zh-CN"/>
        </w:rPr>
      </w:pPr>
      <w:r>
        <w:rPr>
          <w:rFonts w:hint="eastAsia"/>
          <w:lang w:val="en-US" w:eastAsia="zh-CN"/>
        </w:rPr>
        <w:t>无</w:t>
      </w:r>
      <w:r>
        <w:rPr>
          <w:lang w:val="zh-CN"/>
        </w:rPr>
        <w:tab/>
      </w:r>
    </w:p>
    <w:p w14:paraId="0CE7480C">
      <w:pPr>
        <w:pStyle w:val="3"/>
        <w:bidi w:val="0"/>
        <w:rPr>
          <w:lang w:val="zh-CN"/>
        </w:rPr>
      </w:pPr>
      <w:r>
        <w:rPr>
          <w:lang w:val="zh-CN"/>
        </w:rPr>
        <w:t>（三）相关建议。</w:t>
      </w:r>
    </w:p>
    <w:p w14:paraId="12FC4C5C">
      <w:pPr>
        <w:adjustRightInd w:val="0"/>
        <w:snapToGrid w:val="0"/>
        <w:spacing w:line="590" w:lineRule="exact"/>
        <w:ind w:firstLine="640" w:firstLineChars="200"/>
        <w:rPr>
          <w:rFonts w:hint="eastAsia"/>
          <w:lang w:val="en-US" w:eastAsia="zh-CN"/>
        </w:rPr>
      </w:pPr>
      <w:r>
        <w:rPr>
          <w:rFonts w:hint="eastAsia"/>
          <w:lang w:val="en-US" w:eastAsia="zh-CN"/>
        </w:rPr>
        <w:t>无</w:t>
      </w:r>
    </w:p>
    <w:p w14:paraId="032DF0C1">
      <w:pPr>
        <w:adjustRightInd w:val="0"/>
        <w:snapToGrid w:val="0"/>
        <w:spacing w:line="590" w:lineRule="exact"/>
        <w:ind w:firstLine="640" w:firstLineChars="200"/>
        <w:rPr>
          <w:lang w:val="zh-CN"/>
        </w:rPr>
        <w:sectPr>
          <w:pgSz w:w="11906" w:h="16838"/>
          <w:pgMar w:top="1440" w:right="1800" w:bottom="1440" w:left="1800" w:header="851" w:footer="992" w:gutter="0"/>
          <w:cols w:space="425" w:num="1"/>
          <w:docGrid w:type="lines" w:linePitch="312" w:charSpace="0"/>
        </w:sectPr>
      </w:pPr>
      <w:r>
        <w:rPr>
          <w:lang w:val="zh-CN"/>
        </w:rPr>
        <w:t>附件：专项预算项目支出绩效自评表</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397"/>
        <w:gridCol w:w="696"/>
        <w:gridCol w:w="795"/>
        <w:gridCol w:w="418"/>
        <w:gridCol w:w="576"/>
        <w:gridCol w:w="576"/>
        <w:gridCol w:w="1087"/>
        <w:gridCol w:w="756"/>
        <w:gridCol w:w="418"/>
        <w:gridCol w:w="489"/>
        <w:gridCol w:w="489"/>
        <w:gridCol w:w="489"/>
        <w:gridCol w:w="427"/>
        <w:gridCol w:w="1691"/>
        <w:gridCol w:w="697"/>
        <w:gridCol w:w="405"/>
        <w:gridCol w:w="405"/>
        <w:gridCol w:w="405"/>
        <w:gridCol w:w="405"/>
        <w:gridCol w:w="436"/>
        <w:gridCol w:w="1043"/>
        <w:gridCol w:w="400"/>
      </w:tblGrid>
      <w:tr w14:paraId="3DEC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color="auto" w:fill="auto"/>
            <w:noWrap/>
            <w:vAlign w:val="center"/>
          </w:tcPr>
          <w:p w14:paraId="1A3379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374" w:type="pct"/>
            <w:tcBorders>
              <w:top w:val="nil"/>
              <w:left w:val="nil"/>
              <w:bottom w:val="nil"/>
              <w:right w:val="nil"/>
            </w:tcBorders>
            <w:shd w:val="clear" w:color="auto" w:fill="auto"/>
            <w:noWrap/>
            <w:vAlign w:val="center"/>
          </w:tcPr>
          <w:p w14:paraId="44F0DA58">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auto"/>
            <w:noWrap/>
            <w:vAlign w:val="center"/>
          </w:tcPr>
          <w:p w14:paraId="57C31F2B">
            <w:pPr>
              <w:jc w:val="center"/>
              <w:rPr>
                <w:rFonts w:hint="eastAsia" w:ascii="宋体" w:hAnsi="宋体" w:eastAsia="宋体" w:cs="宋体"/>
                <w:i w:val="0"/>
                <w:iCs w:val="0"/>
                <w:color w:val="000000"/>
                <w:sz w:val="18"/>
                <w:szCs w:val="18"/>
                <w:u w:val="none"/>
              </w:rPr>
            </w:pPr>
          </w:p>
        </w:tc>
      </w:tr>
      <w:tr w14:paraId="36F5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DF4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AE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6D22A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D36D9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F80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ED5E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6EE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2D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D6C59">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DB346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7417A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013B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CAB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6BF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A7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24B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9E9F">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83E8F55">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6CAC7DB">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714A">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27D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0C1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DECB">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F21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030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797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D72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CCB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CB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A45C110">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CBCA728">
            <w:pPr>
              <w:jc w:val="center"/>
              <w:rPr>
                <w:rFonts w:hint="eastAsia" w:ascii="宋体" w:hAnsi="宋体" w:eastAsia="宋体" w:cs="宋体"/>
                <w:b/>
                <w:bCs/>
                <w:i w:val="0"/>
                <w:iCs w:val="0"/>
                <w:color w:val="000000"/>
                <w:sz w:val="18"/>
                <w:szCs w:val="18"/>
                <w:u w:val="none"/>
              </w:rPr>
            </w:pPr>
          </w:p>
        </w:tc>
      </w:tr>
      <w:tr w14:paraId="6C0F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151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393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2FC4">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4C40">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DF1E">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968C435">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1019BFF">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03F9">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94DD">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6D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4B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C9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AE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2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CFD7">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0535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29EF">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DEA6">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F567">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35B9">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F2EA">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52F8E9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589FB08">
            <w:pPr>
              <w:jc w:val="center"/>
              <w:rPr>
                <w:rFonts w:hint="eastAsia" w:ascii="宋体" w:hAnsi="宋体" w:eastAsia="宋体" w:cs="宋体"/>
                <w:b/>
                <w:bCs/>
                <w:i w:val="0"/>
                <w:iCs w:val="0"/>
                <w:color w:val="000000"/>
                <w:sz w:val="18"/>
                <w:szCs w:val="18"/>
                <w:u w:val="none"/>
              </w:rPr>
            </w:pPr>
          </w:p>
        </w:tc>
      </w:tr>
      <w:tr w14:paraId="13CE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A4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10"/>
                <w:lang w:val="en-US" w:eastAsia="zh-CN" w:bidi="ar"/>
              </w:rPr>
              <w:t>通用指标（20分）</w:t>
            </w:r>
            <w:r>
              <w:rPr>
                <w:rStyle w:val="11"/>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537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EED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8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D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63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78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B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A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B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8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B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1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FAB6">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610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2AE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32E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67B7">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192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46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3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4D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D15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29D9">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FAF5">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6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5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4E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72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9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C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2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C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D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8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D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B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BB1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DA5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AFE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BE5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E99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B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7DF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012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4DC0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8C22">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7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12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1D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1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36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6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4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032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6B1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7A5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76DF">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B4A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11E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D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CC0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933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B271">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29FD">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F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C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7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4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A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7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4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4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9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6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5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3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21EB">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F67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57A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0ED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CDE1">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3A50">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681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22C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B0F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CF9D">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5F8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2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3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B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E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6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31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45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FC9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5D9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E5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ED7C">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7639">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822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FF6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754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F606">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722B">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9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C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6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9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4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A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36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A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4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8FC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124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127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DADB">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A724">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952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4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5F5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DF0D">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36D8">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E1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9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3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A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A1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C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4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58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B473">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5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6FA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46B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D41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0E2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E23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9D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1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4C7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06D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C69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4830">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1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E4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18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3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3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22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lang w:val="en-US" w:eastAsia="zh-CN" w:bidi="ar"/>
              </w:rPr>
              <w:t>指标得分=项目点实际使用资金/获得补助资金总额×100%*指标分值</w:t>
            </w:r>
            <w:r>
              <w:rPr>
                <w:rStyle w:val="13"/>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A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A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E11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9CB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727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F0F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A83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B9C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4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730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44B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BA09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117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6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考试考场数</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D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E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E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按考生数量及批次要求安排考场</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A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EC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是否按照考生人数及考场要求要求完成考场设置</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6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B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C49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DDD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C45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661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1A1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FA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2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94B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A69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6CE8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4EE6E">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E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考生数量</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C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3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6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以实际报考人数为准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F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A6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是否按照考生人数需求完成组考任务</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D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CA95">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BCC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EE4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0DB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BA0">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7120">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2D3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2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3C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BA38">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0CF57">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2F9A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3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工作人员数量</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C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B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4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5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按照组考所需安排工作人员数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8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3B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是否按照要求召集足够工作人员</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6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6712">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5D6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CFC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83E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B9F5">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D05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835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1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8FB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CA9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A5D39">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41D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7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试题无差率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2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54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5A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D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是否符合相关制度规定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5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2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是否做到试题无差错</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1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3A8B">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CE0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5FF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0EE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479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32F9">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86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6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8C3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8FC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F30F5">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5EC9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A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场地租赁费</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8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A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反映项目资金成本控制情况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B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34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D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5AE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442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A7D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A39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2F6C">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12E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3EA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5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C42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C9D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207B5">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85FF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8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专用材料设备费</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A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1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A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D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反映项目资金成本控制情况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9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0C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0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9D6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B4B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215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60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0DE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442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C1B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A37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767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D7EB0">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64BC4">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考务费</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F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B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2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F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反映项目资金成本控制情况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3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3C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B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C53C">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94D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FB7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67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DB1C">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FAF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897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2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AFF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79D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1C309">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04DDB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宣传资料印刷费</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F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C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C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D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反映项目资金成本控制情况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6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28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4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B2D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CD4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3F5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87A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6A0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F50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AE1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2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F45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252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5BB83">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DDE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F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考试时间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9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C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3天</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E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3天</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2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与目标值对比，评价项目产出指标是否完成</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4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D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是否按照时间要求完成组考任务</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2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29DC">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615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51C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CD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413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241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5C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B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B8B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19A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F38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23D1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9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司法考试考生投诉处理率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B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7A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D0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9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对考生的投诉进行处理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7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C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指标得分=达到绩效目标的数量/项目值总数量×100%*指标分值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B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7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02A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2A6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4C4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215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E2E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3C4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C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047B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E09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0C44">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7A553">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3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司法考试考生投诉查处率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D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6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13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4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对考生投诉的违法违规行为进行查处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9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50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指标得分=达到绩效目标的数量/项目值总数量×100%*指标分值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9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3A56">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021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AA9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35D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A719">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5AE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E59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2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657B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E4DF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3F43">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563F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C1B9">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5DBA">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CFA6C">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BB4EB">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2078">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0E1D">
            <w:pPr>
              <w:jc w:val="left"/>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693F0">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E51">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A8C2">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CB1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1F9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B9C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22FB">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270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379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BF05">
            <w:pPr>
              <w:jc w:val="center"/>
              <w:rPr>
                <w:rFonts w:hint="eastAsia" w:ascii="宋体" w:hAnsi="宋体" w:eastAsia="宋体" w:cs="宋体"/>
                <w:i w:val="0"/>
                <w:iCs w:val="0"/>
                <w:color w:val="000000"/>
                <w:sz w:val="18"/>
                <w:szCs w:val="18"/>
                <w:u w:val="none"/>
              </w:rPr>
            </w:pPr>
          </w:p>
        </w:tc>
      </w:tr>
      <w:tr w14:paraId="1B39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845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BA09">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3E9FC">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6CA0">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FDE5">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E2A19">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E0454">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FD27">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FB1E">
            <w:pPr>
              <w:jc w:val="left"/>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618E08">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3ACF">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107F">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6C2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9AA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DCD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5708">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1A74">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1D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6F2A">
            <w:pPr>
              <w:jc w:val="center"/>
              <w:rPr>
                <w:rFonts w:hint="eastAsia" w:ascii="宋体" w:hAnsi="宋体" w:eastAsia="宋体" w:cs="宋体"/>
                <w:i w:val="0"/>
                <w:iCs w:val="0"/>
                <w:color w:val="000000"/>
                <w:sz w:val="18"/>
                <w:szCs w:val="18"/>
                <w:u w:val="none"/>
              </w:rPr>
            </w:pPr>
          </w:p>
        </w:tc>
      </w:tr>
      <w:tr w14:paraId="7CBB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024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27AC">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FDBB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D649">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5A88">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60B9F">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35925">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00CB">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FF65">
            <w:pPr>
              <w:jc w:val="left"/>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8CDDE">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72F1">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1BDB">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B71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03D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22A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575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2AB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C69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6C9C">
            <w:pPr>
              <w:jc w:val="center"/>
              <w:rPr>
                <w:rFonts w:hint="eastAsia" w:ascii="宋体" w:hAnsi="宋体" w:eastAsia="宋体" w:cs="宋体"/>
                <w:i w:val="0"/>
                <w:iCs w:val="0"/>
                <w:color w:val="000000"/>
                <w:sz w:val="18"/>
                <w:szCs w:val="18"/>
                <w:u w:val="none"/>
              </w:rPr>
            </w:pPr>
          </w:p>
        </w:tc>
      </w:tr>
      <w:tr w14:paraId="4B37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B558">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0374">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0CFB7">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86E4">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753F">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6AF77">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07126">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625F">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AD0B">
            <w:pPr>
              <w:jc w:val="left"/>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D245D">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01B6">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71C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A6F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E3E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454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00D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F00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73A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E303">
            <w:pPr>
              <w:jc w:val="center"/>
              <w:rPr>
                <w:rFonts w:hint="eastAsia" w:ascii="宋体" w:hAnsi="宋体" w:eastAsia="宋体" w:cs="宋体"/>
                <w:i w:val="0"/>
                <w:iCs w:val="0"/>
                <w:color w:val="000000"/>
                <w:sz w:val="18"/>
                <w:szCs w:val="18"/>
                <w:u w:val="none"/>
              </w:rPr>
            </w:pPr>
          </w:p>
        </w:tc>
      </w:tr>
      <w:tr w14:paraId="54E9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E25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74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11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8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1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DA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2B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3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对群众进行电话回访，核查群众满意率。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4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E3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平均满意度达95%及以上的满分；80%-95%得80%权重分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7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对群众进行电话回访，核查群众满意率。</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5E3E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nil"/>
              <w:left w:val="single" w:color="000000" w:sz="4" w:space="0"/>
              <w:bottom w:val="single" w:color="000000" w:sz="4" w:space="0"/>
              <w:right w:val="single" w:color="000000" w:sz="4" w:space="0"/>
            </w:tcBorders>
            <w:shd w:val="clear" w:color="auto" w:fill="auto"/>
            <w:vAlign w:val="center"/>
          </w:tcPr>
          <w:p w14:paraId="0ED0721C">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vAlign w:val="center"/>
          </w:tcPr>
          <w:p w14:paraId="06D84AB4">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591C4EEC">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400D44FB">
            <w:pPr>
              <w:rPr>
                <w:rFonts w:hint="eastAsia" w:ascii="宋体" w:hAnsi="宋体" w:eastAsia="宋体" w:cs="宋体"/>
                <w:i w:val="0"/>
                <w:iCs w:val="0"/>
                <w:color w:val="000000"/>
                <w:sz w:val="18"/>
                <w:szCs w:val="18"/>
                <w:u w:val="none"/>
              </w:rPr>
            </w:pPr>
          </w:p>
        </w:tc>
        <w:tc>
          <w:tcPr>
            <w:tcW w:w="151" w:type="pct"/>
            <w:tcBorders>
              <w:top w:val="nil"/>
              <w:left w:val="single" w:color="000000" w:sz="4" w:space="0"/>
              <w:bottom w:val="single" w:color="000000" w:sz="4" w:space="0"/>
              <w:right w:val="single" w:color="000000" w:sz="4" w:space="0"/>
            </w:tcBorders>
            <w:shd w:val="clear" w:color="auto" w:fill="auto"/>
            <w:noWrap/>
            <w:vAlign w:val="center"/>
          </w:tcPr>
          <w:p w14:paraId="14296C8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D060">
            <w:pP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5B4359BD">
      <w:pPr>
        <w:adjustRightInd w:val="0"/>
        <w:snapToGrid w:val="0"/>
        <w:spacing w:line="590" w:lineRule="exact"/>
        <w:ind w:firstLine="640" w:firstLineChars="200"/>
        <w:rPr>
          <w:lang w:val="zh-CN"/>
        </w:rPr>
      </w:pPr>
    </w:p>
    <w:p w14:paraId="1CE54DBB">
      <w:pPr>
        <w:adjustRightInd w:val="0"/>
        <w:snapToGrid w:val="0"/>
        <w:spacing w:line="590" w:lineRule="exact"/>
        <w:rPr>
          <w:rFonts w:eastAsia="黑体"/>
        </w:rPr>
      </w:pPr>
    </w:p>
    <w:p w14:paraId="6A2F383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31326"/>
    <w:multiLevelType w:val="singleLevel"/>
    <w:tmpl w:val="E8E313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48B95DAF"/>
    <w:rsid w:val="592527CB"/>
    <w:rsid w:val="59F0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9"/>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Salutation"/>
    <w:basedOn w:val="1"/>
    <w:next w:val="1"/>
    <w:qFormat/>
    <w:uiPriority w:val="0"/>
  </w:style>
  <w:style w:type="paragraph" w:customStyle="1" w:styleId="7">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8">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9">
    <w:name w:val="标题 2 Char"/>
    <w:link w:val="3"/>
    <w:autoRedefine/>
    <w:qFormat/>
    <w:uiPriority w:val="0"/>
    <w:rPr>
      <w:rFonts w:ascii="Arial" w:hAnsi="Arial"/>
      <w:b/>
    </w:rPr>
  </w:style>
  <w:style w:type="character" w:customStyle="1" w:styleId="10">
    <w:name w:val="font31"/>
    <w:basedOn w:val="6"/>
    <w:uiPriority w:val="0"/>
    <w:rPr>
      <w:rFonts w:hint="eastAsia" w:ascii="宋体" w:hAnsi="宋体" w:eastAsia="宋体" w:cs="宋体"/>
      <w:b/>
      <w:bCs/>
      <w:color w:val="000000"/>
      <w:sz w:val="18"/>
      <w:szCs w:val="18"/>
      <w:u w:val="none"/>
    </w:rPr>
  </w:style>
  <w:style w:type="character" w:customStyle="1" w:styleId="11">
    <w:name w:val="font41"/>
    <w:basedOn w:val="6"/>
    <w:uiPriority w:val="0"/>
    <w:rPr>
      <w:rFonts w:hint="eastAsia" w:ascii="宋体" w:hAnsi="宋体" w:eastAsia="宋体" w:cs="宋体"/>
      <w:b/>
      <w:bCs/>
      <w:color w:val="FF0000"/>
      <w:sz w:val="18"/>
      <w:szCs w:val="18"/>
      <w:u w:val="none"/>
    </w:rPr>
  </w:style>
  <w:style w:type="character" w:customStyle="1" w:styleId="12">
    <w:name w:val="font11"/>
    <w:basedOn w:val="6"/>
    <w:uiPriority w:val="0"/>
    <w:rPr>
      <w:rFonts w:hint="eastAsia" w:ascii="宋体" w:hAnsi="宋体" w:eastAsia="宋体" w:cs="宋体"/>
      <w:color w:val="000000"/>
      <w:sz w:val="18"/>
      <w:szCs w:val="18"/>
      <w:u w:val="none"/>
    </w:rPr>
  </w:style>
  <w:style w:type="character" w:customStyle="1" w:styleId="13">
    <w:name w:val="font91"/>
    <w:basedOn w:val="6"/>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4001</Words>
  <Characters>4150</Characters>
  <Lines>0</Lines>
  <Paragraphs>0</Paragraphs>
  <TotalTime>3</TotalTime>
  <ScaleCrop>false</ScaleCrop>
  <LinksUpToDate>false</LinksUpToDate>
  <CharactersWithSpaces>4156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