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3987">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5D8BE70C">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7D3F6E26">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4ED3D060">
      <w:pPr>
        <w:pStyle w:val="7"/>
        <w:spacing w:line="620" w:lineRule="exact"/>
        <w:ind w:firstLine="640"/>
        <w:jc w:val="center"/>
        <w:rPr>
          <w:rFonts w:ascii="Times New Roman" w:hAnsi="Times New Roman"/>
          <w:color w:val="auto"/>
          <w:kern w:val="2"/>
          <w:sz w:val="32"/>
          <w:szCs w:val="32"/>
        </w:rPr>
      </w:pPr>
      <w:r>
        <w:rPr>
          <w:rFonts w:hint="eastAsia" w:ascii="仿宋" w:hAnsi="仿宋" w:eastAsia="仿宋"/>
          <w:szCs w:val="32"/>
        </w:rPr>
        <w:t>（“</w:t>
      </w:r>
      <w:r>
        <w:rPr>
          <w:rFonts w:hint="eastAsia" w:ascii="仿宋" w:hAnsi="仿宋" w:eastAsia="仿宋"/>
          <w:szCs w:val="32"/>
          <w:lang w:eastAsia="zh-CN"/>
        </w:rPr>
        <w:t>法治遂宁</w:t>
      </w:r>
      <w:r>
        <w:rPr>
          <w:rFonts w:hint="eastAsia" w:ascii="仿宋" w:hAnsi="仿宋" w:eastAsia="仿宋"/>
          <w:szCs w:val="32"/>
        </w:rPr>
        <w:t>”运行委托业务费）</w:t>
      </w:r>
    </w:p>
    <w:p w14:paraId="7F985F74">
      <w:pPr>
        <w:pStyle w:val="2"/>
        <w:bidi w:val="0"/>
        <w:rPr>
          <w:lang w:val="zh-CN"/>
        </w:rPr>
      </w:pPr>
      <w:r>
        <w:t>一、</w:t>
      </w:r>
      <w:r>
        <w:rPr>
          <w:lang w:val="zh-CN"/>
        </w:rPr>
        <w:t>项目概况</w:t>
      </w:r>
    </w:p>
    <w:p w14:paraId="43BA2C71">
      <w:pPr>
        <w:pStyle w:val="3"/>
        <w:bidi w:val="0"/>
        <w:rPr>
          <w:lang w:val="zh-CN"/>
        </w:rPr>
      </w:pPr>
      <w:r>
        <w:rPr>
          <w:lang w:val="zh-CN"/>
        </w:rPr>
        <w:t>（一）项目基本情况。</w:t>
      </w:r>
    </w:p>
    <w:p w14:paraId="44EEA59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cs="Times New Roman"/>
          <w:lang w:val="zh-CN"/>
        </w:rPr>
      </w:pPr>
      <w:r>
        <w:rPr>
          <w:lang w:val="zh-CN"/>
        </w:rPr>
        <w:t>1</w:t>
      </w:r>
      <w:r>
        <w:rPr>
          <w:rFonts w:hint="eastAsia"/>
          <w:lang w:val="zh-CN"/>
        </w:rPr>
        <w:t xml:space="preserve">. </w:t>
      </w:r>
      <w:r>
        <w:rPr>
          <w:lang w:val="zh-CN"/>
        </w:rPr>
        <w:t>说明项目主管部门（单位）在该项目管理中的职能。</w:t>
      </w:r>
      <w:r>
        <w:rPr>
          <w:rFonts w:hint="eastAsia" w:ascii="Times New Roman" w:hAnsi="Times New Roman" w:cs="Times New Roman"/>
          <w:lang w:val="en-US" w:eastAsia="zh-CN"/>
        </w:rPr>
        <w:t>本项目实施的内容涵盖</w:t>
      </w:r>
      <w:r>
        <w:rPr>
          <w:rFonts w:hint="eastAsia" w:ascii="仿宋" w:hAnsi="仿宋" w:eastAsia="仿宋"/>
          <w:szCs w:val="32"/>
        </w:rPr>
        <w:t>“</w:t>
      </w:r>
      <w:r>
        <w:rPr>
          <w:rFonts w:hint="eastAsia" w:ascii="仿宋" w:hAnsi="仿宋" w:eastAsia="仿宋"/>
          <w:szCs w:val="32"/>
          <w:lang w:eastAsia="zh-CN"/>
        </w:rPr>
        <w:t>法治遂宁</w:t>
      </w:r>
      <w:r>
        <w:rPr>
          <w:rFonts w:hint="eastAsia" w:ascii="仿宋" w:hAnsi="仿宋" w:eastAsia="仿宋"/>
          <w:szCs w:val="32"/>
        </w:rPr>
        <w:t>”运行委托业务费</w:t>
      </w:r>
      <w:r>
        <w:rPr>
          <w:rFonts w:hint="eastAsia" w:ascii="Times New Roman" w:hAnsi="Times New Roman" w:cs="Times New Roman"/>
          <w:lang w:val="en-US" w:eastAsia="zh-CN"/>
        </w:rPr>
        <w:t>，与本单位负责</w:t>
      </w:r>
      <w:r>
        <w:rPr>
          <w:rFonts w:hint="eastAsia" w:cs="Times New Roman"/>
          <w:lang w:val="en-US" w:eastAsia="zh-CN"/>
        </w:rPr>
        <w:t>指导</w:t>
      </w:r>
      <w:r>
        <w:rPr>
          <w:rFonts w:hint="eastAsia" w:ascii="Times New Roman" w:hAnsi="Times New Roman" w:cs="Times New Roman"/>
          <w:lang w:val="zh-CN" w:eastAsia="zh-CN"/>
        </w:rPr>
        <w:t>统筹规划</w:t>
      </w:r>
      <w:r>
        <w:rPr>
          <w:rFonts w:hint="eastAsia" w:ascii="仿宋_GB2312" w:hAnsi="仿宋_GB2312" w:eastAsia="仿宋_GB2312" w:cs="仿宋_GB2312"/>
          <w:lang w:val="zh-CN" w:eastAsia="zh-CN"/>
        </w:rPr>
        <w:t>法治社会建设</w:t>
      </w:r>
      <w:r>
        <w:rPr>
          <w:rFonts w:hint="eastAsia" w:ascii="Times New Roman" w:hAnsi="Times New Roman" w:cs="Times New Roman"/>
          <w:lang w:val="en-US" w:eastAsia="zh-CN"/>
        </w:rPr>
        <w:t>的职能相符合。</w:t>
      </w:r>
    </w:p>
    <w:p w14:paraId="1B6F7E18">
      <w:pPr>
        <w:adjustRightInd w:val="0"/>
        <w:snapToGrid w:val="0"/>
        <w:spacing w:line="590" w:lineRule="exact"/>
        <w:ind w:firstLine="640" w:firstLineChars="200"/>
        <w:rPr>
          <w:lang w:val="zh-CN"/>
        </w:rPr>
      </w:pPr>
      <w:r>
        <w:rPr>
          <w:lang w:val="zh-CN"/>
        </w:rPr>
        <w:t>2</w:t>
      </w:r>
      <w:r>
        <w:rPr>
          <w:rFonts w:hint="eastAsia"/>
          <w:lang w:val="zh-CN"/>
        </w:rPr>
        <w:t xml:space="preserve">. </w:t>
      </w:r>
      <w:r>
        <w:rPr>
          <w:lang w:val="zh-CN"/>
        </w:rPr>
        <w:t>项目立项、资金申报的依据。</w:t>
      </w:r>
    </w:p>
    <w:p w14:paraId="57F54362">
      <w:pPr>
        <w:adjustRightInd w:val="0"/>
        <w:snapToGrid w:val="0"/>
        <w:spacing w:line="590" w:lineRule="exact"/>
        <w:ind w:firstLine="640" w:firstLineChars="200"/>
        <w:rPr>
          <w:lang w:val="zh-CN"/>
        </w:rPr>
      </w:pPr>
      <w:r>
        <w:rPr>
          <w:rFonts w:hint="eastAsia" w:ascii="仿宋" w:hAnsi="仿宋" w:eastAsia="仿宋"/>
          <w:szCs w:val="32"/>
        </w:rPr>
        <w:t>此项目系根据《遂宁市法制建设领导小组 中共遂宁市委宣传部 中共遂宁市委政法委 关于印发&lt;关于在遂宁广播电视台开设“</w:t>
      </w:r>
      <w:r>
        <w:rPr>
          <w:rFonts w:hint="eastAsia" w:ascii="仿宋" w:hAnsi="仿宋" w:eastAsia="仿宋"/>
          <w:szCs w:val="32"/>
          <w:lang w:eastAsia="zh-CN"/>
        </w:rPr>
        <w:t>以案说法</w:t>
      </w:r>
      <w:r>
        <w:rPr>
          <w:rFonts w:hint="eastAsia" w:ascii="仿宋" w:hAnsi="仿宋" w:eastAsia="仿宋"/>
          <w:szCs w:val="32"/>
        </w:rPr>
        <w:t>”特别节目的工作方案&gt;的通知》（遂法建组〔2011〕8号）文件要求开办的一档电视法治栏目。</w:t>
      </w:r>
    </w:p>
    <w:p w14:paraId="6041AF89">
      <w:pPr>
        <w:numPr>
          <w:ilvl w:val="0"/>
          <w:numId w:val="1"/>
        </w:numPr>
        <w:adjustRightInd w:val="0"/>
        <w:snapToGrid w:val="0"/>
        <w:spacing w:line="590" w:lineRule="exact"/>
        <w:ind w:firstLine="640" w:firstLineChars="200"/>
        <w:rPr>
          <w:lang w:val="zh-CN"/>
        </w:rPr>
      </w:pPr>
      <w:r>
        <w:rPr>
          <w:lang w:val="zh-CN"/>
        </w:rPr>
        <w:t>资金管理办法制定情况，资金支持具体项目的条件、范围与支持方式概况。</w:t>
      </w:r>
    </w:p>
    <w:p w14:paraId="3F1815A7">
      <w:pPr>
        <w:numPr>
          <w:ilvl w:val="0"/>
          <w:numId w:val="0"/>
        </w:numPr>
        <w:adjustRightInd w:val="0"/>
        <w:snapToGrid w:val="0"/>
        <w:spacing w:line="590" w:lineRule="exact"/>
        <w:rPr>
          <w:rFonts w:hint="default" w:eastAsia="仿宋_GB2312"/>
          <w:lang w:val="en-US" w:eastAsia="zh-CN"/>
        </w:rPr>
      </w:pPr>
      <w:r>
        <w:rPr>
          <w:rFonts w:hint="eastAsia"/>
          <w:lang w:val="en-US" w:eastAsia="zh-CN"/>
        </w:rPr>
        <w:t xml:space="preserve">   </w:t>
      </w:r>
      <w:r>
        <w:rPr>
          <w:rFonts w:hint="eastAsia" w:ascii="仿宋" w:hAnsi="仿宋" w:eastAsia="仿宋"/>
          <w:szCs w:val="32"/>
        </w:rPr>
        <w:t>此项目根据《遂宁市法制建设领导小组 中共遂宁市委宣传部 中共遂宁市委政法委 关于印发&lt;关于在遂宁广播电视台开设“</w:t>
      </w:r>
      <w:r>
        <w:rPr>
          <w:rFonts w:hint="eastAsia" w:ascii="仿宋" w:hAnsi="仿宋" w:eastAsia="仿宋"/>
          <w:szCs w:val="32"/>
          <w:lang w:eastAsia="zh-CN"/>
        </w:rPr>
        <w:t>以案说法</w:t>
      </w:r>
      <w:r>
        <w:rPr>
          <w:rFonts w:hint="eastAsia" w:ascii="仿宋" w:hAnsi="仿宋" w:eastAsia="仿宋"/>
          <w:szCs w:val="32"/>
        </w:rPr>
        <w:t>”特别节目的工作方案&gt;的通知》（遂法建组〔2011〕8号）文件</w:t>
      </w:r>
      <w:r>
        <w:rPr>
          <w:rFonts w:hint="eastAsia" w:ascii="仿宋" w:hAnsi="仿宋" w:eastAsia="仿宋"/>
          <w:szCs w:val="32"/>
          <w:lang w:val="en-US" w:eastAsia="zh-CN"/>
        </w:rPr>
        <w:t>制定</w:t>
      </w:r>
      <w:r>
        <w:rPr>
          <w:rFonts w:hint="eastAsia" w:ascii="仿宋" w:hAnsi="仿宋" w:eastAsia="仿宋"/>
          <w:szCs w:val="32"/>
        </w:rPr>
        <w:t>。</w:t>
      </w:r>
    </w:p>
    <w:p w14:paraId="46936464">
      <w:pPr>
        <w:numPr>
          <w:ilvl w:val="0"/>
          <w:numId w:val="1"/>
        </w:numPr>
        <w:adjustRightInd w:val="0"/>
        <w:snapToGrid w:val="0"/>
        <w:spacing w:line="590" w:lineRule="exact"/>
        <w:ind w:left="0" w:leftChars="0" w:firstLine="640" w:firstLineChars="200"/>
        <w:rPr>
          <w:lang w:val="zh-CN"/>
        </w:rPr>
      </w:pPr>
      <w:r>
        <w:rPr>
          <w:lang w:val="zh-CN"/>
        </w:rPr>
        <w:t>资金分配的原则及考虑因素。</w:t>
      </w:r>
    </w:p>
    <w:p w14:paraId="1473995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lang w:val="en-US"/>
        </w:rPr>
      </w:pPr>
      <w:r>
        <w:rPr>
          <w:rFonts w:hint="eastAsia"/>
          <w:lang w:val="en-US" w:eastAsia="zh-CN"/>
        </w:rPr>
        <w:t>该项目是市司法局固定专项项目，对社会有重要意义，项目预算41.5万元。</w:t>
      </w:r>
    </w:p>
    <w:p w14:paraId="790D7613">
      <w:pPr>
        <w:pStyle w:val="3"/>
        <w:bidi w:val="0"/>
        <w:rPr>
          <w:lang w:val="zh-CN"/>
        </w:rPr>
      </w:pPr>
      <w:r>
        <w:rPr>
          <w:lang w:val="zh-CN"/>
        </w:rPr>
        <w:t>（二）项目绩效目标。</w:t>
      </w:r>
    </w:p>
    <w:p w14:paraId="72CB9FA0">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28480B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lang w:val="zh-CN"/>
        </w:rPr>
      </w:pPr>
      <w:r>
        <w:rPr>
          <w:rFonts w:hint="eastAsia"/>
          <w:lang w:val="zh-CN"/>
        </w:rPr>
        <w:t>自2023年5月改版以来，《法治遂宁》设置举案说法、法治快讯、法律课堂、庭审现场、法眼看世界5个独立成篇又相互贯通的节目版块。每月一期，每期节目长度20分钟，播出时间为每月第三周的周日晚黄金时段，2023年，法治遂宁电视节目实现每周更新5期，涉及法治资讯播报、法治讲座、律师在线解答等内容。</w:t>
      </w:r>
    </w:p>
    <w:p w14:paraId="25BE376D">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52D64AA2">
      <w:pPr>
        <w:numPr>
          <w:ilvl w:val="0"/>
          <w:numId w:val="0"/>
        </w:numPr>
        <w:adjustRightInd w:val="0"/>
        <w:snapToGrid w:val="0"/>
        <w:spacing w:line="590" w:lineRule="exact"/>
        <w:rPr>
          <w:rFonts w:hint="default" w:eastAsia="仿宋_GB2312"/>
          <w:lang w:val="en-US" w:eastAsia="zh-CN"/>
        </w:rPr>
      </w:pPr>
      <w:r>
        <w:rPr>
          <w:rFonts w:hint="eastAsia"/>
          <w:lang w:val="en-US" w:eastAsia="zh-CN"/>
        </w:rPr>
        <w:t xml:space="preserve">   法治遂宁电视节目制作费用。主要包括设备使用、文稿采编、平台使用等费用。根据《遂宁市加强社会主义法治文化建设实施方案》（遂法委发〔2021〕5号）要求，“做优‘法治遂宁’网站、微信、微博、电视、电台栏目，打造遂宁普法集群”。法治遂宁电视节目每周制作播出1期，时长15分钟，全年制作播出不少于48期。周日在综合频道、公共频道播出，次日重播，并通过全景遂宁等新媒体平台网上播出。法治遂宁电台栏目制作费用。主要包括栏目策划、法治节目制作、平台使用等费用。根据《遂宁市加强社会主义法治文化建设实施方案》（遂法委发〔2021〕5号）要求，“做优‘法治遂宁’网站、微信、微博、电视、电台栏目，打造遂宁普法集群”。法治遂宁电台栏目由市委依法治市办、市司法局主办，多家单位承办，费用市司法局承担5万元，其余费用由承办的单位支持。栏目包含法治资讯播报、法治讲座、律师在线解答等，工作日每天下午播出，并通过村村通广播和听遂宁微信公众号推送，栏目全年制作播出不少于300期，公众号推送不少于48期。</w:t>
      </w:r>
    </w:p>
    <w:p w14:paraId="0348FD4C">
      <w:pPr>
        <w:numPr>
          <w:ilvl w:val="0"/>
          <w:numId w:val="0"/>
        </w:numPr>
        <w:adjustRightInd w:val="0"/>
        <w:snapToGrid w:val="0"/>
        <w:spacing w:line="590" w:lineRule="exact"/>
        <w:ind w:left="0" w:leftChars="0" w:firstLine="620" w:firstLineChars="200"/>
        <w:rPr>
          <w:spacing w:val="-5"/>
          <w:lang w:val="zh-CN"/>
        </w:rPr>
      </w:pPr>
      <w:r>
        <w:rPr>
          <w:rFonts w:ascii="Times New Roman" w:hAnsi="Times New Roman" w:eastAsia="仿宋_GB2312" w:cs="Times New Roman"/>
          <w:spacing w:val="-5"/>
          <w:kern w:val="2"/>
          <w:sz w:val="32"/>
          <w:szCs w:val="24"/>
          <w:lang w:val="zh-CN" w:eastAsia="zh-CN" w:bidi="ar-SA"/>
        </w:rPr>
        <w:t>3.</w:t>
      </w:r>
      <w:r>
        <w:rPr>
          <w:spacing w:val="-5"/>
          <w:lang w:val="zh-CN"/>
        </w:rPr>
        <w:t>分析评价申报内容是否与实际相符，申报目标是否合理可行。</w:t>
      </w:r>
    </w:p>
    <w:p w14:paraId="1C4C69F4">
      <w:pPr>
        <w:adjustRightInd w:val="0"/>
        <w:snapToGrid w:val="0"/>
        <w:spacing w:line="590" w:lineRule="exact"/>
        <w:ind w:firstLine="620" w:firstLineChars="200"/>
        <w:rPr>
          <w:spacing w:val="-5"/>
          <w:lang w:val="zh-CN"/>
        </w:rPr>
      </w:pPr>
      <w:r>
        <w:rPr>
          <w:rFonts w:hint="eastAsia"/>
          <w:spacing w:val="-5"/>
          <w:lang w:val="en-US" w:eastAsia="zh-CN"/>
        </w:rPr>
        <w:t>本项目申报内容与实际相符，申报目标合理可行。</w:t>
      </w:r>
    </w:p>
    <w:p w14:paraId="38EAFBE1">
      <w:pPr>
        <w:pStyle w:val="3"/>
        <w:bidi w:val="0"/>
        <w:rPr>
          <w:lang w:val="zh-CN"/>
        </w:rPr>
      </w:pPr>
      <w:r>
        <w:rPr>
          <w:lang w:val="zh-CN"/>
        </w:rPr>
        <w:t>（三）项目自评步骤及方法。</w:t>
      </w:r>
    </w:p>
    <w:p w14:paraId="0A5AF093">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李茂然</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7B49E774">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3BDACAB1">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4D3458E8">
      <w:pPr>
        <w:pStyle w:val="2"/>
        <w:bidi w:val="0"/>
      </w:pPr>
      <w:r>
        <w:t>二、项目资金申报及使用情况</w:t>
      </w:r>
    </w:p>
    <w:p w14:paraId="3235D0BD">
      <w:pPr>
        <w:pStyle w:val="3"/>
        <w:bidi w:val="0"/>
        <w:rPr>
          <w:lang w:val="zh-CN"/>
        </w:rPr>
      </w:pPr>
      <w:r>
        <w:rPr>
          <w:lang w:val="zh-CN"/>
        </w:rPr>
        <w:t>（一）项目资金申报及批复情况。</w:t>
      </w:r>
    </w:p>
    <w:p w14:paraId="15AB4397">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1D6C83A3">
      <w:pPr>
        <w:pStyle w:val="3"/>
        <w:bidi w:val="0"/>
        <w:rPr>
          <w:lang w:val="zh-CN"/>
        </w:rPr>
      </w:pPr>
      <w:r>
        <w:rPr>
          <w:lang w:val="zh-CN"/>
        </w:rPr>
        <w:t>（二）资金计划、到位及使用情况（可用表格形式反映）。</w:t>
      </w:r>
    </w:p>
    <w:p w14:paraId="24DDB98F">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财政预算41.5万。</w:t>
      </w:r>
    </w:p>
    <w:p w14:paraId="6864ED8A">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财政预算全部到位41.5万。</w:t>
      </w:r>
    </w:p>
    <w:p w14:paraId="1840B1B4">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使用41.5万。</w:t>
      </w:r>
    </w:p>
    <w:p w14:paraId="0F6AC9EE">
      <w:pPr>
        <w:pStyle w:val="3"/>
        <w:bidi w:val="0"/>
        <w:rPr>
          <w:lang w:val="zh-CN"/>
        </w:rPr>
      </w:pPr>
      <w:r>
        <w:rPr>
          <w:lang w:val="zh-CN"/>
        </w:rPr>
        <w:t>（三）项目财务管理情况。</w:t>
      </w:r>
    </w:p>
    <w:p w14:paraId="7F129632">
      <w:pPr>
        <w:adjustRightInd w:val="0"/>
        <w:snapToGrid w:val="0"/>
        <w:spacing w:line="590" w:lineRule="exact"/>
        <w:ind w:firstLine="640" w:firstLineChars="200"/>
        <w:rPr>
          <w:lang w:val="zh-CN"/>
        </w:rPr>
      </w:pPr>
      <w:r>
        <w:rPr>
          <w:lang w:val="zh-CN"/>
        </w:rPr>
        <w:t>总体评价各项目实施单位财务管理制度是否健全，是否严格执行财务管理制度，账务处理是否及时，会计核算是否规范等。</w:t>
      </w:r>
    </w:p>
    <w:p w14:paraId="5488FC81">
      <w:pPr>
        <w:pStyle w:val="2"/>
        <w:bidi w:val="0"/>
      </w:pPr>
      <w:r>
        <w:t>三、项目实施及管理情况</w:t>
      </w:r>
    </w:p>
    <w:p w14:paraId="607C37D1">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68EF7657">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（一）</w:t>
      </w:r>
      <w:r>
        <w:rPr>
          <w:lang w:val="zh-CN"/>
        </w:rPr>
        <w:t>项目组织架构及实施流程。</w:t>
      </w:r>
    </w:p>
    <w:p w14:paraId="30639E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lang w:val="zh-CN"/>
        </w:rPr>
      </w:pPr>
      <w:r>
        <w:rPr>
          <w:rFonts w:hint="eastAsia"/>
          <w:lang w:val="en-US" w:eastAsia="zh-CN"/>
        </w:rPr>
        <w:t>李茂然主管项目，</w:t>
      </w:r>
      <w:r>
        <w:rPr>
          <w:rFonts w:hint="eastAsia"/>
          <w:lang w:val="zh-CN"/>
        </w:rPr>
        <w:t>与合作的传媒集团、广播电视台配合对重要的会议和活动进行采编并在全景遂宁、遂宁电视台及时安排发布。挖掘现实案例制作以案说法，普法短视频等系列普法栏目。</w:t>
      </w:r>
    </w:p>
    <w:p w14:paraId="350B4091">
      <w:pPr>
        <w:adjustRightInd w:val="0"/>
        <w:snapToGrid w:val="0"/>
        <w:spacing w:line="590" w:lineRule="exact"/>
        <w:ind w:firstLine="643" w:firstLineChars="200"/>
        <w:outlineLvl w:val="1"/>
        <w:rPr>
          <w:rStyle w:val="8"/>
          <w:lang w:val="zh-CN"/>
        </w:rPr>
      </w:pPr>
      <w:r>
        <w:rPr>
          <w:rStyle w:val="8"/>
          <w:lang w:val="zh-CN"/>
        </w:rPr>
        <w:t>（二）项目管理情况。</w:t>
      </w:r>
    </w:p>
    <w:p w14:paraId="1566BF62">
      <w:pPr>
        <w:adjustRightInd w:val="0"/>
        <w:snapToGrid w:val="0"/>
        <w:spacing w:line="590" w:lineRule="exact"/>
        <w:ind w:firstLine="640" w:firstLineChars="200"/>
        <w:rPr>
          <w:rFonts w:ascii="仿宋_GB2312" w:hAnsi="宋体"/>
          <w:szCs w:val="21"/>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0C824A9C">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7C9709FC">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2D464E4F">
      <w:pPr>
        <w:pStyle w:val="2"/>
        <w:bidi w:val="0"/>
        <w:rPr>
          <w:lang w:val="zh-CN"/>
        </w:rPr>
      </w:pPr>
      <w:r>
        <w:t>四、项目绩效情况</w:t>
      </w:r>
      <w:r>
        <w:rPr>
          <w:lang w:val="zh-CN"/>
        </w:rPr>
        <w:tab/>
      </w:r>
    </w:p>
    <w:p w14:paraId="35A667DF">
      <w:pPr>
        <w:pStyle w:val="3"/>
        <w:bidi w:val="0"/>
        <w:rPr>
          <w:lang w:val="zh-CN"/>
        </w:rPr>
      </w:pPr>
      <w:r>
        <w:rPr>
          <w:lang w:val="zh-CN"/>
        </w:rPr>
        <w:t>（一）项目完成情况。</w:t>
      </w:r>
    </w:p>
    <w:p w14:paraId="4D95C69D">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41.5</w:t>
      </w:r>
      <w:r>
        <w:rPr>
          <w:rFonts w:hint="eastAsia" w:ascii="仿宋_GB2312" w:hAnsi="仿宋_GB2312" w:cs="仿宋_GB2312"/>
          <w:szCs w:val="21"/>
        </w:rPr>
        <w:t>万元，</w:t>
      </w:r>
      <w:r>
        <w:rPr>
          <w:rFonts w:hint="eastAsia" w:ascii="仿宋_GB2312" w:hAnsi="仿宋_GB2312" w:cs="仿宋_GB2312"/>
          <w:szCs w:val="21"/>
          <w:lang w:val="en-US" w:eastAsia="zh-CN"/>
        </w:rPr>
        <w:t>2023年</w:t>
      </w:r>
      <w:r>
        <w:rPr>
          <w:rFonts w:hint="eastAsia" w:ascii="仿宋_GB2312" w:hAnsi="仿宋_GB2312" w:cs="仿宋_GB2312"/>
          <w:szCs w:val="21"/>
        </w:rPr>
        <w:t>调解员</w:t>
      </w:r>
      <w:r>
        <w:rPr>
          <w:rFonts w:hint="eastAsia" w:ascii="仿宋_GB2312" w:hAnsi="仿宋_GB2312" w:cs="仿宋_GB2312"/>
          <w:szCs w:val="21"/>
          <w:lang w:eastAsia="zh-CN"/>
        </w:rPr>
        <w:t>劳务费</w:t>
      </w:r>
      <w:r>
        <w:rPr>
          <w:rFonts w:hint="eastAsia" w:ascii="仿宋_GB2312" w:hAnsi="仿宋_GB2312" w:cs="仿宋_GB2312"/>
          <w:szCs w:val="21"/>
        </w:rPr>
        <w:t>支出</w:t>
      </w:r>
      <w:r>
        <w:rPr>
          <w:rFonts w:hint="eastAsia" w:ascii="仿宋_GB2312" w:hAnsi="仿宋_GB2312" w:cs="仿宋_GB2312"/>
          <w:szCs w:val="21"/>
          <w:lang w:val="en-US" w:eastAsia="zh-CN"/>
        </w:rPr>
        <w:t>41.5</w:t>
      </w:r>
      <w:r>
        <w:rPr>
          <w:rFonts w:hint="eastAsia" w:ascii="仿宋_GB2312" w:hAnsi="仿宋_GB2312" w:cs="仿宋_GB2312"/>
          <w:szCs w:val="21"/>
        </w:rPr>
        <w:t>万元</w:t>
      </w:r>
      <w:r>
        <w:rPr>
          <w:rFonts w:hint="eastAsia"/>
        </w:rPr>
        <w:t>。</w:t>
      </w:r>
    </w:p>
    <w:p w14:paraId="0BD7E46B">
      <w:pPr>
        <w:pStyle w:val="3"/>
        <w:bidi w:val="0"/>
        <w:rPr>
          <w:lang w:val="zh-CN"/>
        </w:rPr>
      </w:pPr>
      <w:r>
        <w:rPr>
          <w:lang w:val="zh-CN"/>
        </w:rPr>
        <w:t>（二）项目效益情况。</w:t>
      </w:r>
    </w:p>
    <w:p w14:paraId="57CD748F">
      <w:pPr>
        <w:adjustRightInd w:val="0"/>
        <w:snapToGrid w:val="0"/>
        <w:spacing w:line="590" w:lineRule="exact"/>
        <w:ind w:firstLine="640" w:firstLineChars="200"/>
        <w:rPr>
          <w:lang w:val="zh-CN"/>
        </w:rPr>
      </w:pPr>
      <w:r>
        <w:rPr>
          <w:rFonts w:hint="eastAsia" w:ascii="仿宋" w:hAnsi="仿宋" w:eastAsia="仿宋" w:cs="宋体"/>
          <w:szCs w:val="32"/>
          <w:shd w:val="clear" w:color="auto" w:fill="FFFFFF"/>
        </w:rPr>
        <w:t>《</w:t>
      </w:r>
      <w:r>
        <w:rPr>
          <w:rFonts w:hint="eastAsia" w:ascii="仿宋" w:hAnsi="仿宋" w:eastAsia="仿宋" w:cs="宋体"/>
          <w:szCs w:val="32"/>
          <w:shd w:val="clear" w:color="auto" w:fill="FFFFFF"/>
          <w:lang w:eastAsia="zh-CN"/>
        </w:rPr>
        <w:t>法治遂宁</w:t>
      </w:r>
      <w:r>
        <w:rPr>
          <w:rFonts w:hint="eastAsia" w:ascii="仿宋" w:hAnsi="仿宋" w:eastAsia="仿宋" w:cs="宋体"/>
          <w:szCs w:val="32"/>
          <w:shd w:val="clear" w:color="auto" w:fill="FFFFFF"/>
        </w:rPr>
        <w:t>》栏目以培育法治精神为核心，以创新工作机制为动力，以繁荣法治文化为着力点，以真实典型的案例分析，生动鲜活的表现形式，受到党委政府和群众的喜爱，为推进依法治市、建设法治遂宁、营造良好法治环境做出了贡献</w:t>
      </w:r>
      <w:r>
        <w:rPr>
          <w:rFonts w:hint="eastAsia" w:ascii="仿宋" w:hAnsi="仿宋" w:eastAsia="仿宋" w:cs="宋体"/>
          <w:szCs w:val="32"/>
          <w:shd w:val="clear" w:color="auto" w:fill="FFFFFF"/>
          <w:lang w:eastAsia="zh-CN"/>
        </w:rPr>
        <w:t>，</w:t>
      </w:r>
      <w:r>
        <w:rPr>
          <w:rFonts w:hint="eastAsia" w:ascii="仿宋" w:hAnsi="仿宋" w:eastAsia="仿宋" w:cs="宋体"/>
          <w:szCs w:val="32"/>
          <w:shd w:val="clear" w:color="auto" w:fill="FFFFFF"/>
          <w:lang w:val="en-US" w:eastAsia="zh-CN"/>
        </w:rPr>
        <w:t>同时</w:t>
      </w:r>
      <w:r>
        <w:rPr>
          <w:rFonts w:hint="eastAsia"/>
          <w:lang w:val="zh-CN"/>
        </w:rPr>
        <w:t>进一步提升全社会法治意识。</w:t>
      </w:r>
    </w:p>
    <w:p w14:paraId="55CBD4C6">
      <w:pPr>
        <w:pStyle w:val="2"/>
        <w:bidi w:val="0"/>
      </w:pPr>
      <w:r>
        <w:t>五、评价结论及建议</w:t>
      </w:r>
    </w:p>
    <w:p w14:paraId="6E696AA7">
      <w:pPr>
        <w:pStyle w:val="3"/>
        <w:bidi w:val="0"/>
        <w:rPr>
          <w:lang w:val="zh-CN"/>
        </w:rPr>
      </w:pPr>
      <w:r>
        <w:rPr>
          <w:lang w:val="zh-CN"/>
        </w:rPr>
        <w:t>（一）评价结论。</w:t>
      </w:r>
    </w:p>
    <w:p w14:paraId="1E7147D0">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从综合评价来看，“法治遂宁”运行委托业务费预算项目立项依据基本充分，设定了各项目绩效目标，对资金配置方面均有明确的测算依据，整体情况良好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0116EFAC">
      <w:pPr>
        <w:pStyle w:val="3"/>
        <w:bidi w:val="0"/>
        <w:rPr>
          <w:lang w:val="zh-CN"/>
        </w:rPr>
      </w:pPr>
      <w:r>
        <w:rPr>
          <w:lang w:val="zh-CN"/>
        </w:rPr>
        <w:t>（二）存在的问题。</w:t>
      </w:r>
    </w:p>
    <w:p w14:paraId="737DC588">
      <w:pPr>
        <w:adjustRightInd w:val="0"/>
        <w:snapToGrid w:val="0"/>
        <w:spacing w:line="590" w:lineRule="exact"/>
        <w:ind w:firstLine="640" w:firstLineChars="200"/>
        <w:rPr>
          <w:lang w:val="zh-CN"/>
        </w:rPr>
      </w:pPr>
      <w:r>
        <w:rPr>
          <w:rFonts w:hint="eastAsia"/>
          <w:lang w:val="en-US" w:eastAsia="zh-CN"/>
        </w:rPr>
        <w:t>无</w:t>
      </w:r>
      <w:r>
        <w:rPr>
          <w:lang w:val="zh-CN"/>
        </w:rPr>
        <w:tab/>
      </w:r>
    </w:p>
    <w:p w14:paraId="589877BA">
      <w:pPr>
        <w:pStyle w:val="3"/>
        <w:bidi w:val="0"/>
        <w:rPr>
          <w:lang w:val="zh-CN"/>
        </w:rPr>
      </w:pPr>
      <w:r>
        <w:rPr>
          <w:lang w:val="zh-CN"/>
        </w:rPr>
        <w:t>（三）相关建议。</w:t>
      </w:r>
    </w:p>
    <w:p w14:paraId="43FED2DE">
      <w:pPr>
        <w:adjustRightInd w:val="0"/>
        <w:snapToGrid w:val="0"/>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无</w:t>
      </w:r>
    </w:p>
    <w:p w14:paraId="1078B4B9">
      <w:pPr>
        <w:adjustRightInd w:val="0"/>
        <w:snapToGrid w:val="0"/>
        <w:spacing w:line="590" w:lineRule="exact"/>
        <w:ind w:firstLine="640" w:firstLineChars="200"/>
        <w:rPr>
          <w:lang w:val="zh-CN"/>
        </w:rPr>
      </w:pPr>
      <w:r>
        <w:rPr>
          <w:lang w:val="zh-CN"/>
        </w:rPr>
        <w:t>附件：专项预算项目支出绩效自评表</w:t>
      </w:r>
    </w:p>
    <w:p w14:paraId="2E1B8D1C">
      <w:pPr>
        <w:adjustRightInd w:val="0"/>
        <w:snapToGrid w:val="0"/>
        <w:spacing w:line="590" w:lineRule="exact"/>
        <w:rPr>
          <w:rFonts w:eastAsia="黑体"/>
        </w:rPr>
      </w:pPr>
    </w:p>
    <w:p w14:paraId="4AA247F5">
      <w:pPr>
        <w:sectPr>
          <w:pgSz w:w="11906" w:h="16838"/>
          <w:pgMar w:top="1440" w:right="1800" w:bottom="1440" w:left="1800" w:header="851" w:footer="992" w:gutter="0"/>
          <w:cols w:space="425" w:num="1"/>
          <w:docGrid w:type="lines" w:linePitch="312" w:charSpace="0"/>
        </w:sectPr>
      </w:pPr>
    </w:p>
    <w:tbl>
      <w:tblPr>
        <w:tblStyle w:val="4"/>
        <w:tblW w:w="49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397"/>
        <w:gridCol w:w="677"/>
        <w:gridCol w:w="777"/>
        <w:gridCol w:w="403"/>
        <w:gridCol w:w="576"/>
        <w:gridCol w:w="576"/>
        <w:gridCol w:w="1062"/>
        <w:gridCol w:w="756"/>
        <w:gridCol w:w="403"/>
        <w:gridCol w:w="489"/>
        <w:gridCol w:w="489"/>
        <w:gridCol w:w="489"/>
        <w:gridCol w:w="420"/>
        <w:gridCol w:w="1657"/>
        <w:gridCol w:w="677"/>
        <w:gridCol w:w="397"/>
        <w:gridCol w:w="397"/>
        <w:gridCol w:w="398"/>
        <w:gridCol w:w="398"/>
        <w:gridCol w:w="452"/>
        <w:gridCol w:w="1019"/>
        <w:gridCol w:w="398"/>
      </w:tblGrid>
      <w:tr w14:paraId="3C02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491" w:type="pct"/>
            <w:gridSpan w:val="21"/>
            <w:tcBorders>
              <w:top w:val="nil"/>
              <w:left w:val="nil"/>
              <w:bottom w:val="nil"/>
              <w:right w:val="nil"/>
            </w:tcBorders>
            <w:shd w:val="clear" w:color="auto" w:fill="auto"/>
            <w:noWrap/>
            <w:vAlign w:val="center"/>
          </w:tcPr>
          <w:p w14:paraId="7B66EF0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67" w:type="pct"/>
            <w:tcBorders>
              <w:top w:val="nil"/>
              <w:left w:val="nil"/>
              <w:bottom w:val="nil"/>
              <w:right w:val="nil"/>
            </w:tcBorders>
            <w:shd w:val="clear" w:color="auto" w:fill="auto"/>
            <w:noWrap/>
            <w:vAlign w:val="center"/>
          </w:tcPr>
          <w:p w14:paraId="2570F548">
            <w:pPr>
              <w:rPr>
                <w:rFonts w:hint="eastAsia" w:ascii="宋体" w:hAnsi="宋体" w:eastAsia="宋体" w:cs="宋体"/>
                <w:i w:val="0"/>
                <w:iCs w:val="0"/>
                <w:color w:val="000000"/>
                <w:sz w:val="18"/>
                <w:szCs w:val="18"/>
                <w:u w:val="none"/>
              </w:rPr>
            </w:pPr>
          </w:p>
        </w:tc>
        <w:tc>
          <w:tcPr>
            <w:tcW w:w="141" w:type="pct"/>
            <w:tcBorders>
              <w:top w:val="nil"/>
              <w:left w:val="nil"/>
              <w:bottom w:val="nil"/>
              <w:right w:val="nil"/>
            </w:tcBorders>
            <w:shd w:val="clear" w:color="auto" w:fill="auto"/>
            <w:noWrap/>
            <w:vAlign w:val="center"/>
          </w:tcPr>
          <w:p w14:paraId="15EC3ABA">
            <w:pPr>
              <w:jc w:val="center"/>
              <w:rPr>
                <w:rFonts w:hint="eastAsia" w:ascii="宋体" w:hAnsi="宋体" w:eastAsia="宋体" w:cs="宋体"/>
                <w:i w:val="0"/>
                <w:iCs w:val="0"/>
                <w:color w:val="000000"/>
                <w:sz w:val="18"/>
                <w:szCs w:val="18"/>
                <w:u w:val="none"/>
              </w:rPr>
            </w:pPr>
          </w:p>
        </w:tc>
      </w:tr>
      <w:tr w14:paraId="445C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F4C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F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6DEC6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7151A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05C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10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6E8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B9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3D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641C7">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C3BFB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1"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77302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4C72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C9A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08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520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7A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24A5">
            <w:pPr>
              <w:jc w:val="center"/>
              <w:rPr>
                <w:rFonts w:hint="eastAsia" w:ascii="宋体" w:hAnsi="宋体" w:eastAsia="宋体" w:cs="宋体"/>
                <w:b/>
                <w:bCs/>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82325F4">
            <w:pPr>
              <w:jc w:val="center"/>
              <w:rPr>
                <w:rFonts w:hint="eastAsia" w:ascii="宋体" w:hAnsi="宋体" w:eastAsia="宋体" w:cs="宋体"/>
                <w:b/>
                <w:bCs/>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575728A">
            <w:pPr>
              <w:jc w:val="center"/>
              <w:rPr>
                <w:rFonts w:hint="eastAsia" w:ascii="宋体" w:hAnsi="宋体" w:eastAsia="宋体" w:cs="宋体"/>
                <w:b/>
                <w:bCs/>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2EB8">
            <w:pPr>
              <w:jc w:val="center"/>
              <w:rPr>
                <w:rFonts w:hint="eastAsia" w:ascii="宋体" w:hAnsi="宋体" w:eastAsia="宋体" w:cs="宋体"/>
                <w:b/>
                <w:bCs/>
                <w:i w:val="0"/>
                <w:iCs w:val="0"/>
                <w:color w:val="000000"/>
                <w:sz w:val="18"/>
                <w:szCs w:val="18"/>
                <w:u w:val="none"/>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67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66E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7365">
            <w:pPr>
              <w:jc w:val="center"/>
              <w:rPr>
                <w:rFonts w:hint="eastAsia" w:ascii="宋体" w:hAnsi="宋体" w:eastAsia="宋体" w:cs="宋体"/>
                <w:b/>
                <w:bCs/>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87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B8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F4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60C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F14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39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ACB2FEB">
            <w:pPr>
              <w:jc w:val="center"/>
              <w:rPr>
                <w:rFonts w:hint="eastAsia" w:ascii="宋体" w:hAnsi="宋体" w:eastAsia="宋体" w:cs="宋体"/>
                <w:b/>
                <w:bCs/>
                <w:i w:val="0"/>
                <w:iCs w:val="0"/>
                <w:color w:val="000000"/>
                <w:sz w:val="18"/>
                <w:szCs w:val="18"/>
                <w:u w:val="none"/>
              </w:rPr>
            </w:pPr>
          </w:p>
        </w:tc>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124CDE6">
            <w:pPr>
              <w:jc w:val="center"/>
              <w:rPr>
                <w:rFonts w:hint="eastAsia" w:ascii="宋体" w:hAnsi="宋体" w:eastAsia="宋体" w:cs="宋体"/>
                <w:b/>
                <w:bCs/>
                <w:i w:val="0"/>
                <w:iCs w:val="0"/>
                <w:color w:val="000000"/>
                <w:sz w:val="18"/>
                <w:szCs w:val="18"/>
                <w:u w:val="none"/>
              </w:rPr>
            </w:pPr>
          </w:p>
        </w:tc>
      </w:tr>
      <w:tr w14:paraId="2E5C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5667">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B1CFB">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DF5E">
            <w:pPr>
              <w:jc w:val="center"/>
              <w:rPr>
                <w:rFonts w:hint="eastAsia" w:ascii="宋体" w:hAnsi="宋体" w:eastAsia="宋体" w:cs="宋体"/>
                <w:b/>
                <w:bCs/>
                <w:i w:val="0"/>
                <w:iCs w:val="0"/>
                <w:color w:val="000000"/>
                <w:sz w:val="18"/>
                <w:szCs w:val="18"/>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479A">
            <w:pPr>
              <w:jc w:val="center"/>
              <w:rPr>
                <w:rFonts w:hint="eastAsia" w:ascii="宋体" w:hAnsi="宋体" w:eastAsia="宋体" w:cs="宋体"/>
                <w:b/>
                <w:bCs/>
                <w:i w:val="0"/>
                <w:iCs w:val="0"/>
                <w:color w:val="000000"/>
                <w:sz w:val="18"/>
                <w:szCs w:val="18"/>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070C">
            <w:pPr>
              <w:jc w:val="center"/>
              <w:rPr>
                <w:rFonts w:hint="eastAsia" w:ascii="宋体" w:hAnsi="宋体" w:eastAsia="宋体" w:cs="宋体"/>
                <w:b/>
                <w:bCs/>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5E8C2E5">
            <w:pPr>
              <w:jc w:val="center"/>
              <w:rPr>
                <w:rFonts w:hint="eastAsia" w:ascii="宋体" w:hAnsi="宋体" w:eastAsia="宋体" w:cs="宋体"/>
                <w:b/>
                <w:bCs/>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ABA52DE">
            <w:pPr>
              <w:jc w:val="center"/>
              <w:rPr>
                <w:rFonts w:hint="eastAsia" w:ascii="宋体" w:hAnsi="宋体" w:eastAsia="宋体" w:cs="宋体"/>
                <w:b/>
                <w:bCs/>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07B4">
            <w:pPr>
              <w:jc w:val="center"/>
              <w:rPr>
                <w:rFonts w:hint="eastAsia" w:ascii="宋体" w:hAnsi="宋体" w:eastAsia="宋体" w:cs="宋体"/>
                <w:b/>
                <w:bCs/>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8130">
            <w:pPr>
              <w:jc w:val="center"/>
              <w:rPr>
                <w:rFonts w:hint="eastAsia" w:ascii="宋体" w:hAnsi="宋体" w:eastAsia="宋体" w:cs="宋体"/>
                <w:b/>
                <w:bCs/>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9B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AD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F4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5E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02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7F70">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DEC9">
            <w:pPr>
              <w:jc w:val="center"/>
              <w:rPr>
                <w:rFonts w:hint="eastAsia" w:ascii="宋体" w:hAnsi="宋体" w:eastAsia="宋体" w:cs="宋体"/>
                <w:b/>
                <w:bCs/>
                <w:i w:val="0"/>
                <w:iCs w:val="0"/>
                <w:color w:val="000000"/>
                <w:sz w:val="18"/>
                <w:szCs w:val="18"/>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91AE">
            <w:pPr>
              <w:jc w:val="center"/>
              <w:rPr>
                <w:rFonts w:hint="eastAsia" w:ascii="宋体" w:hAnsi="宋体" w:eastAsia="宋体" w:cs="宋体"/>
                <w:b/>
                <w:bCs/>
                <w:i w:val="0"/>
                <w:iCs w:val="0"/>
                <w:color w:val="000000"/>
                <w:sz w:val="18"/>
                <w:szCs w:val="18"/>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4E9E">
            <w:pPr>
              <w:jc w:val="center"/>
              <w:rPr>
                <w:rFonts w:hint="eastAsia" w:ascii="宋体" w:hAnsi="宋体" w:eastAsia="宋体" w:cs="宋体"/>
                <w:b/>
                <w:bCs/>
                <w:i w:val="0"/>
                <w:iCs w:val="0"/>
                <w:color w:val="000000"/>
                <w:sz w:val="18"/>
                <w:szCs w:val="18"/>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794D">
            <w:pPr>
              <w:jc w:val="center"/>
              <w:rPr>
                <w:rFonts w:hint="eastAsia" w:ascii="宋体" w:hAnsi="宋体" w:eastAsia="宋体" w:cs="宋体"/>
                <w:b/>
                <w:bCs/>
                <w:i w:val="0"/>
                <w:iCs w:val="0"/>
                <w:color w:val="000000"/>
                <w:sz w:val="18"/>
                <w:szCs w:val="18"/>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9533">
            <w:pPr>
              <w:jc w:val="center"/>
              <w:rPr>
                <w:rFonts w:hint="eastAsia" w:ascii="宋体" w:hAnsi="宋体" w:eastAsia="宋体" w:cs="宋体"/>
                <w:b/>
                <w:bCs/>
                <w:i w:val="0"/>
                <w:iCs w:val="0"/>
                <w:color w:val="000000"/>
                <w:sz w:val="18"/>
                <w:szCs w:val="18"/>
                <w:u w:val="none"/>
              </w:rPr>
            </w:pPr>
          </w:p>
        </w:tc>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0202">
            <w:pPr>
              <w:jc w:val="center"/>
              <w:rPr>
                <w:rFonts w:hint="eastAsia" w:ascii="宋体" w:hAnsi="宋体" w:eastAsia="宋体" w:cs="宋体"/>
                <w:b/>
                <w:bCs/>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37439F">
            <w:pPr>
              <w:jc w:val="center"/>
              <w:rPr>
                <w:rFonts w:hint="eastAsia" w:ascii="宋体" w:hAnsi="宋体" w:eastAsia="宋体" w:cs="宋体"/>
                <w:b/>
                <w:bCs/>
                <w:i w:val="0"/>
                <w:iCs w:val="0"/>
                <w:color w:val="000000"/>
                <w:sz w:val="18"/>
                <w:szCs w:val="18"/>
                <w:u w:val="none"/>
              </w:rPr>
            </w:pPr>
          </w:p>
        </w:tc>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BCA523B">
            <w:pPr>
              <w:jc w:val="center"/>
              <w:rPr>
                <w:rFonts w:hint="eastAsia" w:ascii="宋体" w:hAnsi="宋体" w:eastAsia="宋体" w:cs="宋体"/>
                <w:b/>
                <w:bCs/>
                <w:i w:val="0"/>
                <w:iCs w:val="0"/>
                <w:color w:val="000000"/>
                <w:sz w:val="18"/>
                <w:szCs w:val="18"/>
                <w:u w:val="none"/>
              </w:rPr>
            </w:pPr>
          </w:p>
        </w:tc>
      </w:tr>
      <w:tr w14:paraId="7606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26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63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436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0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E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47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87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7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9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D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C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9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B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25B1">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D9A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2BA9">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BBDB">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A494">
            <w:pPr>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5FD8">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6A66">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2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850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3092">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AE37">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0DDC">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A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1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9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69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4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8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0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8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AD8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449F">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7E45">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4D77">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BB7B">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7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D1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DFD8">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ED00">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8596">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0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8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3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5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A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93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4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DF6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6505">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8934">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CB3">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984B">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D8B7">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E8C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FA25">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76F8">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E8CF">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E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71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0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6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7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5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6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B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CB3F">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2E9F">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B00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162F">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F3A9">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A65">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F216">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7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051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ABD0">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297D">
            <w:pPr>
              <w:jc w:val="center"/>
              <w:rPr>
                <w:rFonts w:hint="eastAsia" w:ascii="宋体" w:hAnsi="宋体" w:eastAsia="宋体" w:cs="宋体"/>
                <w:b/>
                <w:bCs/>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69C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D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3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D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D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C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8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C8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9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90F5">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57C7">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2202">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761B">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5603">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7469">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2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E08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C4B7">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3515">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35C4">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6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B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96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5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4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518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827A">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B4E">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AF3">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C7FF">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5935">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7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92C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8C8D">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555E">
            <w:pPr>
              <w:jc w:val="center"/>
              <w:rPr>
                <w:rFonts w:hint="eastAsia" w:ascii="宋体" w:hAnsi="宋体" w:eastAsia="宋体" w:cs="宋体"/>
                <w:b/>
                <w:bCs/>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10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6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1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49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DC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5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2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B3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83DD">
            <w:pPr>
              <w:jc w:val="left"/>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2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B442">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0C6B">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BB8C">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DF0B">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1728">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E8B6">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76E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E5C2">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17A5">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1A8A">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46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9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2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52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B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D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59D4">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D93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32B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093B">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8EC">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4BF">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B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2BE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B2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4A9E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637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年度节目播出数</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3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B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每年采编播出节目不少于48期</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2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E7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每减少一期，扣0.5分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576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节目档期设置每周一期，需按时播出</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563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1D95">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3C3">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4B88">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9A1B">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C7D">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2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596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1F75">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6B583">
            <w:pPr>
              <w:jc w:val="center"/>
              <w:rPr>
                <w:rFonts w:hint="eastAsia" w:ascii="宋体" w:hAnsi="宋体" w:eastAsia="宋体" w:cs="宋体"/>
                <w:b/>
                <w:bCs/>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7E3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发布信息符合要求</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A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符合要求</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8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符合要求</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D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确保播出节目政治性、时效性</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2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1B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每发现一次未经审核发布，扣0.5分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节目播出审核机制</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EAD6">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CB3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3E83">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334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2A45">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C51">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6E14">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2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E4B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6E7B">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0BB4D">
            <w:pPr>
              <w:jc w:val="center"/>
              <w:rPr>
                <w:rFonts w:hint="eastAsia" w:ascii="宋体" w:hAnsi="宋体" w:eastAsia="宋体" w:cs="宋体"/>
                <w:b/>
                <w:bCs/>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D38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D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5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0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75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4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17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8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9027">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B2E3">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A5F4">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9DD2">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D96">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FEE0">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AF40">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C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2DB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19DF">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31074">
            <w:pPr>
              <w:jc w:val="center"/>
              <w:rPr>
                <w:rFonts w:hint="eastAsia" w:ascii="宋体" w:hAnsi="宋体" w:eastAsia="宋体" w:cs="宋体"/>
                <w:b/>
                <w:bCs/>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6F6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每周按时播出节目</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B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0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9AB9">
            <w:pPr>
              <w:jc w:val="center"/>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19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新闻类信息缺乏时效性的，每发现一次扣0.2分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6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新闻宣传需要时效性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9262">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50C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6885">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1BF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020">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297F">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2779">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4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D29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A5C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E65E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964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3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不断满足社会公众对普法的新期待</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F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3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普法形式更加丰富</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7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利用新媒体和新技术开展普法</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普法节目多样化，群众化</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5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B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普法效果持续提升为正向指标，反之为反向指标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3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利用群众身边的案例教育身边人，不断提升群众的法治意识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EDEF">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1917">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F47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3FA">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1CFE">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6558">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0B8E">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9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2157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FAC5">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2345">
            <w:pPr>
              <w:jc w:val="center"/>
              <w:rPr>
                <w:rFonts w:hint="eastAsia" w:ascii="宋体" w:hAnsi="宋体" w:eastAsia="宋体" w:cs="宋体"/>
                <w:b/>
                <w:bCs/>
                <w:i w:val="0"/>
                <w:iCs w:val="0"/>
                <w:color w:val="FF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BF413">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BA85A">
            <w:pPr>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A07B1">
            <w:pPr>
              <w:rPr>
                <w:rFonts w:hint="eastAsia" w:ascii="宋体" w:hAnsi="宋体" w:eastAsia="宋体" w:cs="宋体"/>
                <w:i w:val="0"/>
                <w:iCs w:val="0"/>
                <w:color w:val="000000"/>
                <w:sz w:val="22"/>
                <w:szCs w:val="22"/>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98340">
            <w:pPr>
              <w:jc w:val="center"/>
              <w:rPr>
                <w:rFonts w:hint="eastAsia" w:ascii="宋体" w:hAnsi="宋体" w:eastAsia="宋体" w:cs="宋体"/>
                <w:i w:val="0"/>
                <w:iCs w:val="0"/>
                <w:color w:val="000000"/>
                <w:sz w:val="22"/>
                <w:szCs w:val="22"/>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C0FEF">
            <w:pPr>
              <w:jc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2C96C">
            <w:pPr>
              <w:jc w:val="left"/>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7C336">
            <w:pPr>
              <w:jc w:val="center"/>
              <w:rPr>
                <w:rFonts w:hint="eastAsia" w:ascii="宋体" w:hAnsi="宋体" w:eastAsia="宋体" w:cs="宋体"/>
                <w:i w:val="0"/>
                <w:iCs w:val="0"/>
                <w:color w:val="000000"/>
                <w:sz w:val="22"/>
                <w:szCs w:val="22"/>
                <w:u w:val="none"/>
              </w:rPr>
            </w:pP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AF739F">
            <w:pPr>
              <w:jc w:val="center"/>
              <w:rPr>
                <w:rFonts w:hint="eastAsia" w:ascii="宋体" w:hAnsi="宋体" w:eastAsia="宋体" w:cs="宋体"/>
                <w:i w:val="0"/>
                <w:iCs w:val="0"/>
                <w:color w:val="000000"/>
                <w:sz w:val="22"/>
                <w:szCs w:val="22"/>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D41B">
            <w:pPr>
              <w:jc w:val="lef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50F6">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F72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9901">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6FC">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0F4">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FFCE">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4259">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ECFE">
            <w:pPr>
              <w:jc w:val="center"/>
              <w:rPr>
                <w:rFonts w:hint="eastAsia" w:ascii="宋体" w:hAnsi="宋体" w:eastAsia="宋体" w:cs="宋体"/>
                <w:i w:val="0"/>
                <w:iCs w:val="0"/>
                <w:color w:val="000000"/>
                <w:sz w:val="18"/>
                <w:szCs w:val="18"/>
                <w:u w:val="none"/>
              </w:rPr>
            </w:pPr>
          </w:p>
        </w:tc>
      </w:tr>
      <w:tr w14:paraId="333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041D">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212F">
            <w:pPr>
              <w:jc w:val="center"/>
              <w:rPr>
                <w:rFonts w:hint="eastAsia" w:ascii="宋体" w:hAnsi="宋体" w:eastAsia="宋体" w:cs="宋体"/>
                <w:b/>
                <w:bCs/>
                <w:i w:val="0"/>
                <w:iCs w:val="0"/>
                <w:color w:val="FF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2D59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06841">
            <w:pPr>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5ECCD">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5102F">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1050E">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AD7A5">
            <w:pPr>
              <w:jc w:val="left"/>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D2B61">
            <w:pPr>
              <w:jc w:val="center"/>
              <w:rPr>
                <w:rFonts w:hint="eastAsia" w:ascii="宋体" w:hAnsi="宋体" w:eastAsia="宋体" w:cs="宋体"/>
                <w:i w:val="0"/>
                <w:iCs w:val="0"/>
                <w:color w:val="000000"/>
                <w:sz w:val="18"/>
                <w:szCs w:val="18"/>
                <w:u w:val="none"/>
              </w:rPr>
            </w:pP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22A12D">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DC69">
            <w:pPr>
              <w:jc w:val="left"/>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AC22">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EAEF">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F2E9">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62D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DF30">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46B">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B3DE">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D7BC">
            <w:pPr>
              <w:jc w:val="center"/>
              <w:rPr>
                <w:rFonts w:hint="eastAsia" w:ascii="宋体" w:hAnsi="宋体" w:eastAsia="宋体" w:cs="宋体"/>
                <w:i w:val="0"/>
                <w:iCs w:val="0"/>
                <w:color w:val="000000"/>
                <w:sz w:val="18"/>
                <w:szCs w:val="18"/>
                <w:u w:val="none"/>
              </w:rPr>
            </w:pPr>
          </w:p>
        </w:tc>
      </w:tr>
      <w:tr w14:paraId="4C3C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D8B6">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9C2D">
            <w:pPr>
              <w:jc w:val="center"/>
              <w:rPr>
                <w:rFonts w:hint="eastAsia" w:ascii="宋体" w:hAnsi="宋体" w:eastAsia="宋体" w:cs="宋体"/>
                <w:b/>
                <w:bCs/>
                <w:i w:val="0"/>
                <w:iCs w:val="0"/>
                <w:color w:val="FF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BF547">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BEA2E">
            <w:pPr>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708AE">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E5A3B">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DBEFE">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FDA12">
            <w:pPr>
              <w:jc w:val="left"/>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3DB05">
            <w:pPr>
              <w:jc w:val="center"/>
              <w:rPr>
                <w:rFonts w:hint="eastAsia" w:ascii="宋体" w:hAnsi="宋体" w:eastAsia="宋体" w:cs="宋体"/>
                <w:i w:val="0"/>
                <w:iCs w:val="0"/>
                <w:color w:val="000000"/>
                <w:sz w:val="18"/>
                <w:szCs w:val="18"/>
                <w:u w:val="none"/>
              </w:rPr>
            </w:pP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38E129">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1BD89">
            <w:pPr>
              <w:jc w:val="left"/>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A5A7">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9506">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40D4">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1DB3">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8753">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BFC">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E61E">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4D22">
            <w:pPr>
              <w:jc w:val="center"/>
              <w:rPr>
                <w:rFonts w:hint="eastAsia" w:ascii="宋体" w:hAnsi="宋体" w:eastAsia="宋体" w:cs="宋体"/>
                <w:i w:val="0"/>
                <w:iCs w:val="0"/>
                <w:color w:val="000000"/>
                <w:sz w:val="18"/>
                <w:szCs w:val="18"/>
                <w:u w:val="none"/>
              </w:rPr>
            </w:pPr>
          </w:p>
        </w:tc>
      </w:tr>
      <w:tr w14:paraId="2FB3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99A4">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BE26">
            <w:pPr>
              <w:jc w:val="center"/>
              <w:rPr>
                <w:rFonts w:hint="eastAsia" w:ascii="宋体" w:hAnsi="宋体" w:eastAsia="宋体" w:cs="宋体"/>
                <w:b/>
                <w:bCs/>
                <w:i w:val="0"/>
                <w:iCs w:val="0"/>
                <w:color w:val="FF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A28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D8EED">
            <w:pPr>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E1735">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E0A09">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4654F">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DF25E">
            <w:pPr>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23E63">
            <w:pPr>
              <w:rPr>
                <w:rFonts w:hint="eastAsia" w:ascii="宋体" w:hAnsi="宋体" w:eastAsia="宋体" w:cs="宋体"/>
                <w:i w:val="0"/>
                <w:iCs w:val="0"/>
                <w:color w:val="000000"/>
                <w:sz w:val="18"/>
                <w:szCs w:val="18"/>
                <w:u w:val="none"/>
              </w:rPr>
            </w:pP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B2D4EE7">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2215A">
            <w:pPr>
              <w:jc w:val="left"/>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888D">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9AA7">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28B9">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717E">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54A4">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01AB">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C76">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583E">
            <w:pPr>
              <w:jc w:val="center"/>
              <w:rPr>
                <w:rFonts w:hint="eastAsia" w:ascii="宋体" w:hAnsi="宋体" w:eastAsia="宋体" w:cs="宋体"/>
                <w:i w:val="0"/>
                <w:iCs w:val="0"/>
                <w:color w:val="000000"/>
                <w:sz w:val="18"/>
                <w:szCs w:val="18"/>
                <w:u w:val="none"/>
              </w:rPr>
            </w:pPr>
          </w:p>
        </w:tc>
      </w:tr>
      <w:tr w14:paraId="72A6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CDFD">
            <w:pPr>
              <w:jc w:val="center"/>
              <w:rPr>
                <w:rFonts w:hint="eastAsia" w:ascii="宋体" w:hAnsi="宋体" w:eastAsia="宋体" w:cs="宋体"/>
                <w:b/>
                <w:bCs/>
                <w:i w:val="0"/>
                <w:iCs w:val="0"/>
                <w:color w:val="000000"/>
                <w:sz w:val="18"/>
                <w:szCs w:val="18"/>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A82F">
            <w:pPr>
              <w:jc w:val="center"/>
              <w:rPr>
                <w:rFonts w:hint="eastAsia" w:ascii="宋体" w:hAnsi="宋体" w:eastAsia="宋体" w:cs="宋体"/>
                <w:b/>
                <w:bCs/>
                <w:i w:val="0"/>
                <w:iCs w:val="0"/>
                <w:color w:val="FF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B21BE">
            <w:pPr>
              <w:jc w:val="center"/>
              <w:rPr>
                <w:rFonts w:hint="eastAsia" w:ascii="宋体" w:hAnsi="宋体" w:eastAsia="宋体" w:cs="宋体"/>
                <w:b/>
                <w:bCs/>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250D8">
            <w:pPr>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35203">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14719">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EA47B">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89459">
            <w:pPr>
              <w:rPr>
                <w:rFonts w:hint="eastAsia" w:ascii="宋体" w:hAnsi="宋体" w:eastAsia="宋体" w:cs="宋体"/>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BD276">
            <w:pPr>
              <w:rPr>
                <w:rFonts w:hint="eastAsia" w:ascii="宋体" w:hAnsi="宋体" w:eastAsia="宋体" w:cs="宋体"/>
                <w:i w:val="0"/>
                <w:iCs w:val="0"/>
                <w:color w:val="000000"/>
                <w:sz w:val="18"/>
                <w:szCs w:val="18"/>
                <w:u w:val="none"/>
              </w:rPr>
            </w:pP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76CA03">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AB737">
            <w:pPr>
              <w:jc w:val="left"/>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7BCA">
            <w:pPr>
              <w:jc w:val="cente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9EF9">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24C4">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301D">
            <w:pPr>
              <w:rPr>
                <w:rFonts w:hint="eastAsia" w:ascii="宋体" w:hAnsi="宋体" w:eastAsia="宋体" w:cs="宋体"/>
                <w:i w:val="0"/>
                <w:iCs w:val="0"/>
                <w:color w:val="000000"/>
                <w:sz w:val="18"/>
                <w:szCs w:val="18"/>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42E6">
            <w:pP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FA32">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6EC7">
            <w:pPr>
              <w:rPr>
                <w:rFonts w:hint="eastAsia" w:ascii="宋体" w:hAnsi="宋体" w:eastAsia="宋体" w:cs="宋体"/>
                <w:i w:val="0"/>
                <w:iCs w:val="0"/>
                <w:color w:val="000000"/>
                <w:sz w:val="18"/>
                <w:szCs w:val="18"/>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E8D5">
            <w:pPr>
              <w:jc w:val="center"/>
              <w:rPr>
                <w:rFonts w:hint="eastAsia" w:ascii="宋体" w:hAnsi="宋体" w:eastAsia="宋体" w:cs="宋体"/>
                <w:i w:val="0"/>
                <w:iCs w:val="0"/>
                <w:color w:val="000000"/>
                <w:sz w:val="18"/>
                <w:szCs w:val="18"/>
                <w:u w:val="none"/>
              </w:rPr>
            </w:pPr>
          </w:p>
        </w:tc>
      </w:tr>
      <w:tr w14:paraId="3DB5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F47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99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7D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C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5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E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59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E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与目标值对比，评价项目满意度达标完成程度</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6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4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平均满意度达90%及以上的满分；80%-90%得80%权重分</w:t>
            </w:r>
          </w:p>
        </w:tc>
        <w:tc>
          <w:tcPr>
            <w:tcW w:w="596" w:type="pct"/>
            <w:tcBorders>
              <w:top w:val="nil"/>
              <w:left w:val="single" w:color="000000" w:sz="4" w:space="0"/>
              <w:bottom w:val="single" w:color="000000" w:sz="4" w:space="0"/>
              <w:right w:val="single" w:color="000000" w:sz="4" w:space="0"/>
            </w:tcBorders>
            <w:shd w:val="clear" w:color="auto" w:fill="FFFFFF"/>
            <w:vAlign w:val="center"/>
          </w:tcPr>
          <w:p w14:paraId="08263056">
            <w:pPr>
              <w:rPr>
                <w:rFonts w:hint="eastAsia" w:ascii="宋体" w:hAnsi="宋体" w:eastAsia="宋体" w:cs="宋体"/>
                <w:b/>
                <w:bCs/>
                <w:i w:val="0"/>
                <w:iCs w:val="0"/>
                <w:color w:val="000000"/>
                <w:sz w:val="18"/>
                <w:szCs w:val="18"/>
                <w:u w:val="none"/>
              </w:rPr>
            </w:pPr>
          </w:p>
        </w:tc>
        <w:tc>
          <w:tcPr>
            <w:tcW w:w="245" w:type="pct"/>
            <w:tcBorders>
              <w:top w:val="nil"/>
              <w:left w:val="single" w:color="000000" w:sz="4" w:space="0"/>
              <w:bottom w:val="single" w:color="000000" w:sz="4" w:space="0"/>
              <w:right w:val="single" w:color="000000" w:sz="4" w:space="0"/>
            </w:tcBorders>
            <w:shd w:val="clear" w:color="auto" w:fill="auto"/>
            <w:vAlign w:val="center"/>
          </w:tcPr>
          <w:p w14:paraId="5A176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 w:type="pct"/>
            <w:tcBorders>
              <w:top w:val="nil"/>
              <w:left w:val="single" w:color="000000" w:sz="4" w:space="0"/>
              <w:bottom w:val="single" w:color="000000" w:sz="4" w:space="0"/>
              <w:right w:val="single" w:color="000000" w:sz="4" w:space="0"/>
            </w:tcBorders>
            <w:shd w:val="clear" w:color="auto" w:fill="auto"/>
            <w:vAlign w:val="center"/>
          </w:tcPr>
          <w:p w14:paraId="48AAFCE4">
            <w:pPr>
              <w:rPr>
                <w:rFonts w:hint="eastAsia" w:ascii="宋体" w:hAnsi="宋体" w:eastAsia="宋体" w:cs="宋体"/>
                <w:i w:val="0"/>
                <w:iCs w:val="0"/>
                <w:color w:val="000000"/>
                <w:sz w:val="18"/>
                <w:szCs w:val="18"/>
                <w:u w:val="none"/>
              </w:rPr>
            </w:pPr>
          </w:p>
        </w:tc>
        <w:tc>
          <w:tcPr>
            <w:tcW w:w="142" w:type="pct"/>
            <w:tcBorders>
              <w:top w:val="nil"/>
              <w:left w:val="single" w:color="000000" w:sz="4" w:space="0"/>
              <w:bottom w:val="single" w:color="000000" w:sz="4" w:space="0"/>
              <w:right w:val="single" w:color="000000" w:sz="4" w:space="0"/>
            </w:tcBorders>
            <w:shd w:val="clear" w:color="auto" w:fill="auto"/>
            <w:vAlign w:val="center"/>
          </w:tcPr>
          <w:p w14:paraId="0AB665C5">
            <w:pPr>
              <w:rPr>
                <w:rFonts w:hint="eastAsia" w:ascii="宋体" w:hAnsi="宋体" w:eastAsia="宋体" w:cs="宋体"/>
                <w:i w:val="0"/>
                <w:iCs w:val="0"/>
                <w:color w:val="000000"/>
                <w:sz w:val="18"/>
                <w:szCs w:val="18"/>
                <w:u w:val="none"/>
              </w:rPr>
            </w:pPr>
          </w:p>
        </w:tc>
        <w:tc>
          <w:tcPr>
            <w:tcW w:w="142" w:type="pct"/>
            <w:tcBorders>
              <w:top w:val="nil"/>
              <w:left w:val="single" w:color="000000" w:sz="4" w:space="0"/>
              <w:bottom w:val="single" w:color="000000" w:sz="4" w:space="0"/>
              <w:right w:val="single" w:color="000000" w:sz="4" w:space="0"/>
            </w:tcBorders>
            <w:shd w:val="clear" w:color="auto" w:fill="auto"/>
            <w:noWrap/>
            <w:vAlign w:val="center"/>
          </w:tcPr>
          <w:p w14:paraId="3852DFBC">
            <w:pPr>
              <w:rPr>
                <w:rFonts w:hint="eastAsia" w:ascii="宋体" w:hAnsi="宋体" w:eastAsia="宋体" w:cs="宋体"/>
                <w:i w:val="0"/>
                <w:iCs w:val="0"/>
                <w:color w:val="000000"/>
                <w:sz w:val="18"/>
                <w:szCs w:val="18"/>
                <w:u w:val="none"/>
              </w:rPr>
            </w:pPr>
          </w:p>
        </w:tc>
        <w:tc>
          <w:tcPr>
            <w:tcW w:w="142" w:type="pct"/>
            <w:tcBorders>
              <w:top w:val="nil"/>
              <w:left w:val="single" w:color="000000" w:sz="4" w:space="0"/>
              <w:bottom w:val="single" w:color="000000" w:sz="4" w:space="0"/>
              <w:right w:val="single" w:color="000000" w:sz="4" w:space="0"/>
            </w:tcBorders>
            <w:shd w:val="clear" w:color="auto" w:fill="auto"/>
            <w:noWrap/>
            <w:vAlign w:val="center"/>
          </w:tcPr>
          <w:p w14:paraId="008D9BD8">
            <w:pPr>
              <w:rPr>
                <w:rFonts w:hint="eastAsia" w:ascii="宋体" w:hAnsi="宋体" w:eastAsia="宋体" w:cs="宋体"/>
                <w:i w:val="0"/>
                <w:iCs w:val="0"/>
                <w:color w:val="000000"/>
                <w:sz w:val="18"/>
                <w:szCs w:val="18"/>
                <w:u w:val="none"/>
              </w:rPr>
            </w:pPr>
          </w:p>
        </w:tc>
        <w:tc>
          <w:tcPr>
            <w:tcW w:w="156" w:type="pct"/>
            <w:tcBorders>
              <w:top w:val="nil"/>
              <w:left w:val="single" w:color="000000" w:sz="4" w:space="0"/>
              <w:bottom w:val="single" w:color="000000" w:sz="4" w:space="0"/>
              <w:right w:val="single" w:color="000000" w:sz="4" w:space="0"/>
            </w:tcBorders>
            <w:shd w:val="clear" w:color="auto" w:fill="auto"/>
            <w:noWrap/>
            <w:vAlign w:val="center"/>
          </w:tcPr>
          <w:p w14:paraId="274EB05D">
            <w:pP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6A0E">
            <w:pPr>
              <w:rPr>
                <w:rFonts w:hint="eastAsia" w:ascii="宋体" w:hAnsi="宋体" w:eastAsia="宋体" w:cs="宋体"/>
                <w:i w:val="0"/>
                <w:iCs w:val="0"/>
                <w:color w:val="000000"/>
                <w:sz w:val="24"/>
                <w:szCs w:val="24"/>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F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1E0B79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182D0"/>
    <w:multiLevelType w:val="singleLevel"/>
    <w:tmpl w:val="66D182D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1C5B3FED"/>
    <w:rsid w:val="23E940B4"/>
    <w:rsid w:val="59F00D9F"/>
    <w:rsid w:val="619F4D6B"/>
    <w:rsid w:val="777B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autoRedefine/>
    <w:qFormat/>
    <w:uiPriority w:val="0"/>
    <w:rPr>
      <w:rFonts w:hint="eastAsia" w:ascii="宋体" w:hAnsi="宋体" w:eastAsia="宋体" w:cs="宋体"/>
      <w:b/>
      <w:bCs/>
      <w:color w:val="000000"/>
      <w:sz w:val="18"/>
      <w:szCs w:val="18"/>
      <w:u w:val="none"/>
    </w:rPr>
  </w:style>
  <w:style w:type="character" w:customStyle="1" w:styleId="10">
    <w:name w:val="font41"/>
    <w:basedOn w:val="5"/>
    <w:autoRedefine/>
    <w:qFormat/>
    <w:uiPriority w:val="0"/>
    <w:rPr>
      <w:rFonts w:hint="eastAsia" w:ascii="宋体" w:hAnsi="宋体" w:eastAsia="宋体" w:cs="宋体"/>
      <w:b/>
      <w:bCs/>
      <w:color w:val="FF0000"/>
      <w:sz w:val="18"/>
      <w:szCs w:val="18"/>
      <w:u w:val="none"/>
    </w:rPr>
  </w:style>
  <w:style w:type="character" w:customStyle="1" w:styleId="11">
    <w:name w:val="font12"/>
    <w:basedOn w:val="5"/>
    <w:autoRedefine/>
    <w:qFormat/>
    <w:uiPriority w:val="0"/>
    <w:rPr>
      <w:rFonts w:hint="eastAsia" w:ascii="宋体" w:hAnsi="宋体" w:eastAsia="宋体" w:cs="宋体"/>
      <w:color w:val="000000"/>
      <w:sz w:val="18"/>
      <w:szCs w:val="18"/>
      <w:u w:val="none"/>
    </w:rPr>
  </w:style>
  <w:style w:type="character" w:customStyle="1" w:styleId="12">
    <w:name w:val="font11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3576</Words>
  <Characters>3707</Characters>
  <Lines>0</Lines>
  <Paragraphs>0</Paragraphs>
  <TotalTime>0</TotalTime>
  <ScaleCrop>false</ScaleCrop>
  <LinksUpToDate>false</LinksUpToDate>
  <CharactersWithSpaces>3727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