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80" w:rsidRDefault="00111480" w:rsidP="00111480">
      <w:pPr>
        <w:spacing w:line="620" w:lineRule="exact"/>
        <w:rPr>
          <w:rFonts w:ascii="仿宋" w:eastAsia="仿宋" w:hAnsi="仿宋" w:hint="eastAsia"/>
        </w:rPr>
      </w:pPr>
    </w:p>
    <w:p w:rsidR="00111480" w:rsidRDefault="00111480" w:rsidP="00111480">
      <w:pPr>
        <w:spacing w:line="620" w:lineRule="exact"/>
        <w:rPr>
          <w:rFonts w:ascii="仿宋" w:eastAsia="仿宋" w:hAnsi="仿宋"/>
        </w:rPr>
      </w:pPr>
    </w:p>
    <w:p w:rsidR="00111480" w:rsidRDefault="00111480" w:rsidP="00111480">
      <w:pPr>
        <w:spacing w:line="620" w:lineRule="exact"/>
        <w:rPr>
          <w:rFonts w:ascii="仿宋" w:eastAsia="仿宋" w:hAnsi="仿宋"/>
        </w:rPr>
      </w:pPr>
    </w:p>
    <w:p w:rsidR="00111480" w:rsidRPr="00FE57FA" w:rsidRDefault="00111480" w:rsidP="00111480">
      <w:pPr>
        <w:spacing w:line="540" w:lineRule="exact"/>
        <w:jc w:val="right"/>
        <w:rPr>
          <w:rFonts w:ascii="仿宋" w:eastAsia="仿宋" w:hAnsi="仿宋"/>
        </w:rPr>
      </w:pPr>
    </w:p>
    <w:p w:rsidR="000F3FB1" w:rsidRDefault="00A663D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遂宁市司法局</w:t>
      </w:r>
    </w:p>
    <w:p w:rsidR="000F3FB1" w:rsidRDefault="00A663D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关于2018年1-3月民生工程及民生实事</w:t>
      </w:r>
      <w:bookmarkStart w:id="0" w:name="_GoBack"/>
      <w:bookmarkEnd w:id="0"/>
    </w:p>
    <w:p w:rsidR="000F3FB1" w:rsidRDefault="00A663DB">
      <w:pPr>
        <w:spacing w:line="6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进展情况的报告</w:t>
      </w:r>
    </w:p>
    <w:p w:rsidR="000F3FB1" w:rsidRDefault="000F3FB1">
      <w:pPr>
        <w:spacing w:line="560" w:lineRule="exact"/>
      </w:pPr>
    </w:p>
    <w:p w:rsidR="000F3FB1" w:rsidRDefault="00A663DB" w:rsidP="00111480">
      <w:pPr>
        <w:spacing w:line="580" w:lineRule="exact"/>
        <w:rPr>
          <w:color w:val="000000"/>
        </w:rPr>
      </w:pPr>
      <w:r>
        <w:rPr>
          <w:rFonts w:hint="eastAsia"/>
          <w:color w:val="000000"/>
        </w:rPr>
        <w:t>市委市政府目督室：</w:t>
      </w:r>
    </w:p>
    <w:p w:rsidR="000F3FB1" w:rsidRDefault="00A663DB" w:rsidP="00111480">
      <w:pPr>
        <w:spacing w:line="58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hint="eastAsia"/>
        </w:rPr>
        <w:t>现将2018年1-3月全市法律援助民生工程目标进展情况报告如下：</w:t>
      </w:r>
    </w:p>
    <w:p w:rsidR="000F3FB1" w:rsidRPr="00AB1059" w:rsidRDefault="00A663DB" w:rsidP="00AB1059">
      <w:pPr>
        <w:spacing w:line="580" w:lineRule="exact"/>
        <w:ind w:firstLineChars="200" w:firstLine="640"/>
        <w:jc w:val="left"/>
        <w:rPr>
          <w:rFonts w:ascii="黑体" w:eastAsia="黑体" w:hAnsi="黑体" w:cs="仿宋"/>
        </w:rPr>
      </w:pPr>
      <w:r w:rsidRPr="00AB1059">
        <w:rPr>
          <w:rFonts w:ascii="黑体" w:eastAsia="黑体" w:hAnsi="黑体" w:cs="仿宋" w:hint="eastAsia"/>
        </w:rPr>
        <w:t>一、提供法律援助人次目标任务完成情况</w:t>
      </w:r>
    </w:p>
    <w:p w:rsidR="000F3FB1" w:rsidRDefault="00A663DB" w:rsidP="0011148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全市法律援助机构共办理各类法律援助案件192件，办理其他法律援助事项3260件，为受援群众提供法律援助服务3644人次，完成全年工作目标任务的30.37%。</w:t>
      </w:r>
    </w:p>
    <w:p w:rsidR="000F3FB1" w:rsidRPr="00AB1059" w:rsidRDefault="00A663DB" w:rsidP="00AB1059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AB1059">
        <w:rPr>
          <w:rFonts w:ascii="黑体" w:eastAsia="黑体" w:hAnsi="黑体" w:cs="仿宋" w:hint="eastAsia"/>
          <w:sz w:val="32"/>
          <w:szCs w:val="32"/>
        </w:rPr>
        <w:t>二、乡镇（街道）规范化法律援助工作站建设情况</w:t>
      </w:r>
    </w:p>
    <w:p w:rsidR="000F3FB1" w:rsidRDefault="00A663DB" w:rsidP="00111480">
      <w:pPr>
        <w:spacing w:line="580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2018年我市乡镇（街道）规范化法律援助工作站目标任务有6个，目前已建成2个投入使用，完成全年目标任务的33.33%。</w:t>
      </w:r>
    </w:p>
    <w:p w:rsidR="000F3FB1" w:rsidRDefault="00A663DB" w:rsidP="00111480">
      <w:pPr>
        <w:pStyle w:val="a5"/>
        <w:shd w:val="clear" w:color="auto" w:fill="FFFFFF"/>
        <w:spacing w:before="0" w:beforeAutospacing="0" w:after="0" w:afterAutospacing="0" w:line="5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经过全市法律援助机构的努力，我市法律援助覆盖面进一步扩大，服务质量得到进一步提高，真正发挥了法律援助为民解难、解困的作用，为促进社会和谐、稳定作出了积极贡献。</w:t>
      </w:r>
    </w:p>
    <w:p w:rsidR="000F3FB1" w:rsidRDefault="000F3FB1" w:rsidP="00111480">
      <w:pPr>
        <w:tabs>
          <w:tab w:val="left" w:pos="5960"/>
        </w:tabs>
        <w:spacing w:line="580" w:lineRule="exact"/>
        <w:ind w:firstLineChars="200" w:firstLine="640"/>
        <w:rPr>
          <w:rFonts w:hAnsi="宋体"/>
          <w:color w:val="000000"/>
        </w:rPr>
      </w:pPr>
    </w:p>
    <w:p w:rsidR="000F3FB1" w:rsidRDefault="00A663DB" w:rsidP="00111480">
      <w:pPr>
        <w:tabs>
          <w:tab w:val="left" w:pos="5960"/>
        </w:tabs>
        <w:spacing w:line="580" w:lineRule="exact"/>
        <w:ind w:firstLineChars="200" w:firstLine="640"/>
        <w:rPr>
          <w:rFonts w:hAnsi="宋体"/>
          <w:color w:val="000000"/>
          <w:spacing w:val="-9"/>
        </w:rPr>
      </w:pPr>
      <w:r>
        <w:rPr>
          <w:rFonts w:hAnsi="宋体" w:hint="eastAsia"/>
          <w:color w:val="000000"/>
        </w:rPr>
        <w:lastRenderedPageBreak/>
        <w:t>附件：</w:t>
      </w:r>
      <w:r>
        <w:rPr>
          <w:rFonts w:hAnsi="宋体" w:hint="eastAsia"/>
          <w:color w:val="000000"/>
          <w:spacing w:val="-9"/>
        </w:rPr>
        <w:t>2018年1-3月民生工程及民生实事进展情况统计表</w:t>
      </w:r>
    </w:p>
    <w:p w:rsidR="00111480" w:rsidRDefault="00111480" w:rsidP="00111480">
      <w:pPr>
        <w:tabs>
          <w:tab w:val="left" w:pos="7380"/>
        </w:tabs>
        <w:spacing w:line="580" w:lineRule="exact"/>
        <w:ind w:firstLineChars="200" w:firstLine="640"/>
        <w:rPr>
          <w:rFonts w:hAnsi="宋体"/>
          <w:color w:val="000000"/>
        </w:rPr>
      </w:pPr>
    </w:p>
    <w:p w:rsidR="00111480" w:rsidRDefault="00111480" w:rsidP="00111480">
      <w:pPr>
        <w:tabs>
          <w:tab w:val="left" w:pos="7380"/>
        </w:tabs>
        <w:spacing w:line="580" w:lineRule="exact"/>
        <w:ind w:firstLineChars="200" w:firstLine="640"/>
        <w:rPr>
          <w:rFonts w:hAnsi="宋体"/>
          <w:color w:val="000000"/>
        </w:rPr>
      </w:pPr>
    </w:p>
    <w:p w:rsidR="00111480" w:rsidRDefault="00111480" w:rsidP="00111480">
      <w:pPr>
        <w:tabs>
          <w:tab w:val="left" w:pos="7380"/>
        </w:tabs>
        <w:spacing w:line="580" w:lineRule="exact"/>
        <w:ind w:firstLineChars="200" w:firstLine="640"/>
        <w:rPr>
          <w:rFonts w:hAnsi="宋体"/>
          <w:color w:val="000000"/>
        </w:rPr>
      </w:pPr>
    </w:p>
    <w:p w:rsidR="00111480" w:rsidRDefault="00111480" w:rsidP="00111480">
      <w:pPr>
        <w:tabs>
          <w:tab w:val="left" w:pos="7380"/>
        </w:tabs>
        <w:wordWrap w:val="0"/>
        <w:spacing w:line="580" w:lineRule="exact"/>
        <w:ind w:firstLineChars="200" w:firstLine="640"/>
        <w:jc w:val="right"/>
        <w:rPr>
          <w:rFonts w:hAnsi="宋体"/>
          <w:color w:val="000000"/>
        </w:rPr>
      </w:pPr>
      <w:r>
        <w:rPr>
          <w:rFonts w:hAnsi="宋体" w:hint="eastAsia"/>
          <w:color w:val="000000"/>
        </w:rPr>
        <w:t xml:space="preserve">遂宁市司法局          </w:t>
      </w:r>
    </w:p>
    <w:p w:rsidR="000F3FB1" w:rsidRDefault="00A663DB" w:rsidP="00111480">
      <w:pPr>
        <w:tabs>
          <w:tab w:val="left" w:pos="7380"/>
        </w:tabs>
        <w:wordWrap w:val="0"/>
        <w:spacing w:line="580" w:lineRule="exact"/>
        <w:ind w:firstLineChars="200" w:firstLine="640"/>
        <w:jc w:val="right"/>
        <w:rPr>
          <w:rFonts w:hAnsi="宋体"/>
          <w:color w:val="000000"/>
        </w:rPr>
      </w:pPr>
      <w:r>
        <w:rPr>
          <w:rFonts w:hAnsi="宋体"/>
          <w:color w:val="000000"/>
        </w:rPr>
        <w:t>201</w:t>
      </w:r>
      <w:r>
        <w:rPr>
          <w:rFonts w:hAnsi="宋体" w:hint="eastAsia"/>
          <w:color w:val="000000"/>
        </w:rPr>
        <w:t>8</w:t>
      </w:r>
      <w:r>
        <w:rPr>
          <w:rFonts w:hAnsi="宋体"/>
          <w:color w:val="000000"/>
        </w:rPr>
        <w:t>年</w:t>
      </w:r>
      <w:r>
        <w:rPr>
          <w:rFonts w:hAnsi="宋体" w:hint="eastAsia"/>
          <w:color w:val="000000"/>
        </w:rPr>
        <w:t>3</w:t>
      </w:r>
      <w:r>
        <w:rPr>
          <w:rFonts w:hAnsi="宋体"/>
          <w:color w:val="000000"/>
        </w:rPr>
        <w:t>月</w:t>
      </w:r>
      <w:r>
        <w:rPr>
          <w:rFonts w:hAnsi="宋体" w:hint="eastAsia"/>
          <w:color w:val="000000"/>
        </w:rPr>
        <w:t>29</w:t>
      </w:r>
      <w:r>
        <w:rPr>
          <w:rFonts w:hAnsi="宋体"/>
          <w:color w:val="000000"/>
        </w:rPr>
        <w:t>日</w:t>
      </w:r>
      <w:r w:rsidR="00111480">
        <w:rPr>
          <w:rFonts w:hAnsi="宋体" w:hint="eastAsia"/>
          <w:color w:val="000000"/>
        </w:rPr>
        <w:t xml:space="preserve">        </w:t>
      </w:r>
    </w:p>
    <w:p w:rsidR="00111480" w:rsidRDefault="00111480" w:rsidP="00111480">
      <w:pPr>
        <w:tabs>
          <w:tab w:val="left" w:pos="7380"/>
        </w:tabs>
        <w:spacing w:line="580" w:lineRule="exact"/>
        <w:ind w:rightChars="421" w:right="1347" w:firstLineChars="200" w:firstLine="640"/>
        <w:rPr>
          <w:rFonts w:hAnsi="宋体"/>
          <w:color w:val="000000"/>
        </w:rPr>
      </w:pPr>
    </w:p>
    <w:p w:rsidR="00111480" w:rsidRDefault="00111480" w:rsidP="00111480">
      <w:pPr>
        <w:tabs>
          <w:tab w:val="left" w:pos="7380"/>
        </w:tabs>
        <w:spacing w:line="580" w:lineRule="exact"/>
        <w:ind w:rightChars="421" w:right="1347" w:firstLineChars="200" w:firstLine="640"/>
        <w:rPr>
          <w:rFonts w:hAnsi="宋体"/>
          <w:color w:val="000000"/>
        </w:rPr>
      </w:pPr>
    </w:p>
    <w:p w:rsidR="000F3FB1" w:rsidRDefault="000F3FB1" w:rsidP="00111480">
      <w:pPr>
        <w:spacing w:line="580" w:lineRule="exact"/>
        <w:ind w:firstLineChars="200" w:firstLine="640"/>
        <w:rPr>
          <w:rFonts w:ascii="宋体" w:eastAsia="宋体" w:hAnsi="宋体"/>
          <w:color w:val="000000"/>
        </w:rPr>
        <w:sectPr w:rsidR="000F3FB1">
          <w:headerReference w:type="default" r:id="rId8"/>
          <w:footerReference w:type="even" r:id="rId9"/>
          <w:footerReference w:type="default" r:id="rId10"/>
          <w:pgSz w:w="11906" w:h="16838"/>
          <w:pgMar w:top="1871" w:right="1474" w:bottom="1928" w:left="1474" w:header="851" w:footer="1531" w:gutter="0"/>
          <w:cols w:space="0"/>
          <w:docGrid w:type="lines" w:linePitch="312"/>
        </w:sectPr>
      </w:pPr>
    </w:p>
    <w:p w:rsidR="000F3FB1" w:rsidRDefault="00A663DB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0F3FB1" w:rsidRDefault="00A663DB" w:rsidP="00111480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2018年1-3月民生工程及民生实事进展情况统计表</w:t>
      </w:r>
    </w:p>
    <w:tbl>
      <w:tblPr>
        <w:tblW w:w="13806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151"/>
        <w:gridCol w:w="1151"/>
        <w:gridCol w:w="1151"/>
        <w:gridCol w:w="1151"/>
        <w:gridCol w:w="1150"/>
        <w:gridCol w:w="1151"/>
        <w:gridCol w:w="1345"/>
        <w:gridCol w:w="1072"/>
        <w:gridCol w:w="1073"/>
        <w:gridCol w:w="1851"/>
      </w:tblGrid>
      <w:tr w:rsidR="000F3FB1" w:rsidTr="00111480">
        <w:trPr>
          <w:trHeight w:val="76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地区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148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提供法律援助（人次）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480" w:rsidRPr="00111480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148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规范化乡镇(街道)</w:t>
            </w:r>
          </w:p>
          <w:p w:rsidR="000F3FB1" w:rsidRPr="00111480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148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法律援助工作站</w:t>
            </w:r>
          </w:p>
        </w:tc>
      </w:tr>
      <w:tr w:rsidR="000F3FB1" w:rsidTr="00111480">
        <w:trPr>
          <w:trHeight w:val="9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目标数</w:t>
            </w:r>
          </w:p>
        </w:tc>
        <w:tc>
          <w:tcPr>
            <w:tcW w:w="57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实际完成数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完成%</w:t>
            </w:r>
          </w:p>
        </w:tc>
        <w:tc>
          <w:tcPr>
            <w:tcW w:w="107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目标数</w:t>
            </w:r>
          </w:p>
        </w:tc>
        <w:tc>
          <w:tcPr>
            <w:tcW w:w="10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完成数</w:t>
            </w:r>
          </w:p>
        </w:tc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tabs>
                <w:tab w:val="left" w:pos="258"/>
              </w:tabs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完成%</w:t>
            </w:r>
          </w:p>
        </w:tc>
      </w:tr>
      <w:tr w:rsidR="000F3FB1" w:rsidTr="00111480">
        <w:trPr>
          <w:trHeight w:val="285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案件数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其他事项数</w:t>
            </w:r>
          </w:p>
        </w:tc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完成数</w:t>
            </w: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FB1" w:rsidTr="00111480">
        <w:trPr>
          <w:trHeight w:val="90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完成数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目标数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完成数</w:t>
            </w:r>
          </w:p>
        </w:tc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0F3FB1" w:rsidP="00111480">
            <w:pPr>
              <w:widowControl/>
              <w:spacing w:line="36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</w:tr>
      <w:tr w:rsidR="000F3FB1" w:rsidTr="00111480">
        <w:trPr>
          <w:trHeight w:val="544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全  市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192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3260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3644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bottom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30.37%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33.33%</w:t>
            </w:r>
          </w:p>
        </w:tc>
      </w:tr>
      <w:tr w:rsidR="000F3FB1" w:rsidTr="00111480">
        <w:trPr>
          <w:trHeight w:val="36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市本级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F3FB1" w:rsidTr="00111480">
        <w:trPr>
          <w:trHeight w:val="40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船山区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2500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2060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712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762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30.48%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F3FB1" w:rsidTr="00111480">
        <w:trPr>
          <w:trHeight w:val="33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安居区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1880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743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835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37.95%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0</w:t>
            </w:r>
          </w:p>
        </w:tc>
      </w:tr>
      <w:tr w:rsidR="000F3FB1" w:rsidTr="00111480">
        <w:trPr>
          <w:trHeight w:val="37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射洪县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2500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2100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16.56%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2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66.67%</w:t>
            </w:r>
          </w:p>
        </w:tc>
      </w:tr>
      <w:tr w:rsidR="000F3FB1" w:rsidTr="00111480">
        <w:trPr>
          <w:trHeight w:val="4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蓬溪县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2400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2020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481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20.04%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0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0</w:t>
            </w:r>
          </w:p>
        </w:tc>
      </w:tr>
      <w:tr w:rsidR="000F3FB1" w:rsidTr="00111480">
        <w:trPr>
          <w:trHeight w:val="46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大英县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2400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kern w:val="0"/>
                <w:sz w:val="24"/>
                <w:szCs w:val="24"/>
              </w:rPr>
              <w:t>1940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648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29.58%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仿宋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0F3FB1" w:rsidTr="00111480">
        <w:trPr>
          <w:trHeight w:val="36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年初预算安排数（万元）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sz w:val="24"/>
                <w:szCs w:val="24"/>
              </w:rPr>
              <w:t>150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仿宋"/>
                <w:bCs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bCs/>
                <w:sz w:val="24"/>
                <w:szCs w:val="24"/>
              </w:rPr>
              <w:t>24</w:t>
            </w:r>
          </w:p>
        </w:tc>
      </w:tr>
      <w:tr w:rsidR="000F3FB1" w:rsidTr="00111480">
        <w:trPr>
          <w:trHeight w:val="47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1-3月资金拨付数（万元）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11480">
              <w:rPr>
                <w:rFonts w:ascii="宋体" w:eastAsia="宋体" w:hAnsi="宋体" w:cs="仿宋_GB2312"/>
                <w:color w:val="000000"/>
                <w:kern w:val="0"/>
                <w:sz w:val="24"/>
                <w:szCs w:val="24"/>
                <w:lang w:bidi="ar"/>
              </w:rPr>
              <w:t>1.6482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11480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0F3FB1" w:rsidTr="00111480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1"/>
                <w:szCs w:val="21"/>
              </w:rPr>
              <w:t>1-3月资金拨付比例（%）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11480">
              <w:rPr>
                <w:rFonts w:ascii="宋体" w:eastAsia="宋体" w:hAnsi="宋体" w:cs="仿宋" w:hint="eastAsia"/>
                <w:sz w:val="24"/>
                <w:szCs w:val="24"/>
              </w:rPr>
              <w:t>1.10%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11480">
              <w:rPr>
                <w:rFonts w:ascii="宋体" w:eastAsia="宋体" w:hAnsi="宋体" w:cs="宋体" w:hint="eastAsia"/>
                <w:sz w:val="24"/>
                <w:szCs w:val="24"/>
              </w:rPr>
              <w:t>0</w:t>
            </w:r>
          </w:p>
        </w:tc>
      </w:tr>
      <w:tr w:rsidR="000F3FB1" w:rsidTr="00111480">
        <w:trPr>
          <w:trHeight w:val="81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Default="00A663DB" w:rsidP="00111480">
            <w:pPr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2"/>
                <w:kern w:val="0"/>
                <w:sz w:val="21"/>
                <w:szCs w:val="21"/>
              </w:rPr>
              <w:t>资金拨付未达到序时进度说明</w:t>
            </w:r>
          </w:p>
        </w:tc>
        <w:tc>
          <w:tcPr>
            <w:tcW w:w="82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0F3FB1" w:rsidP="0011148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3FB1" w:rsidRPr="00111480" w:rsidRDefault="00A663DB" w:rsidP="00111480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11480">
              <w:rPr>
                <w:rFonts w:ascii="宋体" w:eastAsia="宋体" w:hAnsi="宋体" w:cs="宋体" w:hint="eastAsia"/>
                <w:sz w:val="24"/>
                <w:szCs w:val="24"/>
              </w:rPr>
              <w:t>报账流程正在进行</w:t>
            </w:r>
          </w:p>
        </w:tc>
      </w:tr>
    </w:tbl>
    <w:p w:rsidR="000F3FB1" w:rsidRDefault="00A663DB">
      <w:pPr>
        <w:spacing w:line="240" w:lineRule="atLeast"/>
        <w:rPr>
          <w:sz w:val="10"/>
          <w:szCs w:val="1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5364480</wp:posOffset>
                </wp:positionV>
                <wp:extent cx="1257300" cy="594360"/>
                <wp:effectExtent l="0" t="0" r="0" b="15240"/>
                <wp:wrapNone/>
                <wp:docPr id="1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Rectangle 33" o:spid="_x0000_s1026" o:spt="1" style="position:absolute;left:0pt;margin-left:-9pt;margin-top:422.4pt;height:46.8pt;width:99pt;z-index:251658240;mso-width-relative:page;mso-height-relative:page;" fillcolor="#FFFFFF" filled="t" stroked="f" coordsize="21600,21600" o:gfxdata="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CR1bTYAAAACwEAAA8AAAAAAAAAAQAgAAAAIgAA&#10;AGRycy9kb3ducmV2LnhtbFBLAQIUABQAAAAIAIdO4kA9skTZlgEAAB4DAAAOAAAAAAAAAAEAIAAA&#10;ACcBAABkcnMvZTJvRG9jLnhtbFBLBQYAAAAABgAGAFkBAAAv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sectPr w:rsidR="000F3FB1" w:rsidSect="00111480">
      <w:headerReference w:type="default" r:id="rId11"/>
      <w:footerReference w:type="default" r:id="rId12"/>
      <w:pgSz w:w="16838" w:h="11906" w:orient="landscape"/>
      <w:pgMar w:top="1134" w:right="1474" w:bottom="1134" w:left="1474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B20" w:rsidRDefault="00690B20">
      <w:r>
        <w:separator/>
      </w:r>
    </w:p>
  </w:endnote>
  <w:endnote w:type="continuationSeparator" w:id="0">
    <w:p w:rsidR="00690B20" w:rsidRDefault="0069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1" w:rsidRDefault="00A663DB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0F3FB1" w:rsidRDefault="000F3FB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1" w:rsidRDefault="00A663DB" w:rsidP="00111480">
    <w:pPr>
      <w:pStyle w:val="a3"/>
      <w:framePr w:wrap="around" w:vAnchor="text" w:hAnchor="margin" w:xAlign="outside" w:y="1"/>
      <w:ind w:leftChars="100" w:left="320"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690B20">
      <w:rPr>
        <w:rStyle w:val="a6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0F3FB1" w:rsidRDefault="000F3FB1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1" w:rsidRDefault="00A663DB">
    <w:pPr>
      <w:pStyle w:val="a3"/>
      <w:framePr w:wrap="around" w:vAnchor="text" w:hAnchor="margin" w:xAlign="outside" w:y="1"/>
      <w:ind w:leftChars="100" w:left="320"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 w:rsidR="00F673E1">
      <w:rPr>
        <w:rStyle w:val="a6"/>
        <w:rFonts w:ascii="宋体" w:eastAsia="宋体" w:hAnsi="宋体"/>
        <w:noProof/>
        <w:sz w:val="28"/>
        <w:szCs w:val="28"/>
      </w:rPr>
      <w:t>3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6"/>
        <w:rFonts w:ascii="宋体" w:eastAsia="宋体" w:hAnsi="宋体" w:hint="eastAsia"/>
        <w:sz w:val="28"/>
        <w:szCs w:val="28"/>
      </w:rPr>
      <w:t xml:space="preserve"> —</w:t>
    </w:r>
  </w:p>
  <w:p w:rsidR="000F3FB1" w:rsidRDefault="000F3FB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B20" w:rsidRDefault="00690B20">
      <w:r>
        <w:separator/>
      </w:r>
    </w:p>
  </w:footnote>
  <w:footnote w:type="continuationSeparator" w:id="0">
    <w:p w:rsidR="00690B20" w:rsidRDefault="0069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1" w:rsidRDefault="000F3FB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FB1" w:rsidRDefault="000F3FB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221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93519"/>
    <w:rsid w:val="000F3FB1"/>
    <w:rsid w:val="00111480"/>
    <w:rsid w:val="002C4727"/>
    <w:rsid w:val="00690B20"/>
    <w:rsid w:val="007E147B"/>
    <w:rsid w:val="00A260A0"/>
    <w:rsid w:val="00A663DB"/>
    <w:rsid w:val="00AB1059"/>
    <w:rsid w:val="00F673E1"/>
    <w:rsid w:val="014821FB"/>
    <w:rsid w:val="01B1793D"/>
    <w:rsid w:val="0500555E"/>
    <w:rsid w:val="05363392"/>
    <w:rsid w:val="0657398A"/>
    <w:rsid w:val="06B91DC2"/>
    <w:rsid w:val="07301B41"/>
    <w:rsid w:val="084E06E0"/>
    <w:rsid w:val="0981330F"/>
    <w:rsid w:val="09F67EF5"/>
    <w:rsid w:val="0A0E249B"/>
    <w:rsid w:val="0ACD27BB"/>
    <w:rsid w:val="0B5248B3"/>
    <w:rsid w:val="0B8F37E5"/>
    <w:rsid w:val="0BF71549"/>
    <w:rsid w:val="0CAC2542"/>
    <w:rsid w:val="0D6D6C4E"/>
    <w:rsid w:val="0DB16480"/>
    <w:rsid w:val="0DC41DA9"/>
    <w:rsid w:val="0DD52E23"/>
    <w:rsid w:val="0E21431B"/>
    <w:rsid w:val="0F2F3617"/>
    <w:rsid w:val="0F8E1756"/>
    <w:rsid w:val="0F91738E"/>
    <w:rsid w:val="104E5F5A"/>
    <w:rsid w:val="10823D57"/>
    <w:rsid w:val="10B421CF"/>
    <w:rsid w:val="11190355"/>
    <w:rsid w:val="113D063F"/>
    <w:rsid w:val="11494195"/>
    <w:rsid w:val="125D6DBE"/>
    <w:rsid w:val="12CD2FA4"/>
    <w:rsid w:val="130813A9"/>
    <w:rsid w:val="133233B8"/>
    <w:rsid w:val="133977BA"/>
    <w:rsid w:val="135E0DBA"/>
    <w:rsid w:val="13BE1905"/>
    <w:rsid w:val="13C56395"/>
    <w:rsid w:val="13D32425"/>
    <w:rsid w:val="13DE27A5"/>
    <w:rsid w:val="14385A64"/>
    <w:rsid w:val="14C228C8"/>
    <w:rsid w:val="15022F64"/>
    <w:rsid w:val="15060464"/>
    <w:rsid w:val="157835B6"/>
    <w:rsid w:val="16711911"/>
    <w:rsid w:val="17287212"/>
    <w:rsid w:val="1747522C"/>
    <w:rsid w:val="179F35FC"/>
    <w:rsid w:val="18E85179"/>
    <w:rsid w:val="192957CF"/>
    <w:rsid w:val="1AAE20E3"/>
    <w:rsid w:val="1ADF492E"/>
    <w:rsid w:val="1B0B4E43"/>
    <w:rsid w:val="1B9115C4"/>
    <w:rsid w:val="1C796DA7"/>
    <w:rsid w:val="1DE96C02"/>
    <w:rsid w:val="1E47268B"/>
    <w:rsid w:val="1EEE5E3F"/>
    <w:rsid w:val="1FF41BB4"/>
    <w:rsid w:val="20347922"/>
    <w:rsid w:val="20504E38"/>
    <w:rsid w:val="20A51427"/>
    <w:rsid w:val="227A1DCD"/>
    <w:rsid w:val="228863B5"/>
    <w:rsid w:val="255C7FA8"/>
    <w:rsid w:val="25DE680B"/>
    <w:rsid w:val="25E23E00"/>
    <w:rsid w:val="28EF746D"/>
    <w:rsid w:val="29702435"/>
    <w:rsid w:val="29DB7506"/>
    <w:rsid w:val="2A227026"/>
    <w:rsid w:val="2A6B46F0"/>
    <w:rsid w:val="2A6C1A1E"/>
    <w:rsid w:val="2AE97A83"/>
    <w:rsid w:val="2CF42A36"/>
    <w:rsid w:val="2F2964F8"/>
    <w:rsid w:val="2FCB33AC"/>
    <w:rsid w:val="303672B5"/>
    <w:rsid w:val="309101D0"/>
    <w:rsid w:val="30B7302C"/>
    <w:rsid w:val="332503F8"/>
    <w:rsid w:val="33B509A8"/>
    <w:rsid w:val="33D91D8D"/>
    <w:rsid w:val="34054478"/>
    <w:rsid w:val="341372F1"/>
    <w:rsid w:val="35822F60"/>
    <w:rsid w:val="35CC51CD"/>
    <w:rsid w:val="365C0620"/>
    <w:rsid w:val="366C4FF5"/>
    <w:rsid w:val="36C3025E"/>
    <w:rsid w:val="38B35692"/>
    <w:rsid w:val="39D75F57"/>
    <w:rsid w:val="3A0B7E5A"/>
    <w:rsid w:val="3A55735E"/>
    <w:rsid w:val="3B15372C"/>
    <w:rsid w:val="3C714E77"/>
    <w:rsid w:val="3CC43F30"/>
    <w:rsid w:val="3D71431A"/>
    <w:rsid w:val="3DE01BA3"/>
    <w:rsid w:val="3EB91BD4"/>
    <w:rsid w:val="3F054B6D"/>
    <w:rsid w:val="40555B8E"/>
    <w:rsid w:val="419E264A"/>
    <w:rsid w:val="41BA6EFC"/>
    <w:rsid w:val="432E45AE"/>
    <w:rsid w:val="43EB02A1"/>
    <w:rsid w:val="44065809"/>
    <w:rsid w:val="44AE4B01"/>
    <w:rsid w:val="45845E2A"/>
    <w:rsid w:val="45872E3D"/>
    <w:rsid w:val="45BE7C4A"/>
    <w:rsid w:val="477D5058"/>
    <w:rsid w:val="478E7D17"/>
    <w:rsid w:val="495A1518"/>
    <w:rsid w:val="49C06F6D"/>
    <w:rsid w:val="4A1E14DC"/>
    <w:rsid w:val="4A8F2660"/>
    <w:rsid w:val="4AC92BF6"/>
    <w:rsid w:val="4C483ECE"/>
    <w:rsid w:val="4C571916"/>
    <w:rsid w:val="4CCB4CF7"/>
    <w:rsid w:val="4CD007B7"/>
    <w:rsid w:val="4E615708"/>
    <w:rsid w:val="4F82197F"/>
    <w:rsid w:val="50766501"/>
    <w:rsid w:val="50FE1F2D"/>
    <w:rsid w:val="512A48BC"/>
    <w:rsid w:val="51D264E0"/>
    <w:rsid w:val="523A00EB"/>
    <w:rsid w:val="54674011"/>
    <w:rsid w:val="54767780"/>
    <w:rsid w:val="54DD2870"/>
    <w:rsid w:val="56C74323"/>
    <w:rsid w:val="56D350C0"/>
    <w:rsid w:val="57AA5F25"/>
    <w:rsid w:val="58AB2921"/>
    <w:rsid w:val="58DB77E5"/>
    <w:rsid w:val="595A19C5"/>
    <w:rsid w:val="597A18EF"/>
    <w:rsid w:val="5ADA3647"/>
    <w:rsid w:val="5AE03B92"/>
    <w:rsid w:val="5B441431"/>
    <w:rsid w:val="5BC73996"/>
    <w:rsid w:val="5C1D180F"/>
    <w:rsid w:val="5C940C59"/>
    <w:rsid w:val="5D4003CE"/>
    <w:rsid w:val="5DA611D3"/>
    <w:rsid w:val="5DD95196"/>
    <w:rsid w:val="5E284AD8"/>
    <w:rsid w:val="5F213641"/>
    <w:rsid w:val="5F4D016B"/>
    <w:rsid w:val="5FA10629"/>
    <w:rsid w:val="607F0133"/>
    <w:rsid w:val="61371F9D"/>
    <w:rsid w:val="613958E9"/>
    <w:rsid w:val="61D377CC"/>
    <w:rsid w:val="61FC090B"/>
    <w:rsid w:val="62531A1B"/>
    <w:rsid w:val="63007F5F"/>
    <w:rsid w:val="634E4AF1"/>
    <w:rsid w:val="6374323E"/>
    <w:rsid w:val="63925719"/>
    <w:rsid w:val="63A13BED"/>
    <w:rsid w:val="63FA06A7"/>
    <w:rsid w:val="67265C45"/>
    <w:rsid w:val="677C5E74"/>
    <w:rsid w:val="697B0ECF"/>
    <w:rsid w:val="69E4046D"/>
    <w:rsid w:val="6A1750A6"/>
    <w:rsid w:val="6A4508DC"/>
    <w:rsid w:val="6ACF5512"/>
    <w:rsid w:val="6B193519"/>
    <w:rsid w:val="6C5921B6"/>
    <w:rsid w:val="6D42498D"/>
    <w:rsid w:val="6DD47F87"/>
    <w:rsid w:val="6E110AF4"/>
    <w:rsid w:val="6F262435"/>
    <w:rsid w:val="6FE91DC8"/>
    <w:rsid w:val="70EF7B1C"/>
    <w:rsid w:val="70F218F5"/>
    <w:rsid w:val="70FF192C"/>
    <w:rsid w:val="719B72C3"/>
    <w:rsid w:val="72493487"/>
    <w:rsid w:val="72D771B7"/>
    <w:rsid w:val="755C768E"/>
    <w:rsid w:val="78203A11"/>
    <w:rsid w:val="78293042"/>
    <w:rsid w:val="7AAB2C7A"/>
    <w:rsid w:val="7B556866"/>
    <w:rsid w:val="7C4C6450"/>
    <w:rsid w:val="7DF47B38"/>
    <w:rsid w:val="7E161501"/>
    <w:rsid w:val="7EAF4296"/>
    <w:rsid w:val="7EDE1CE5"/>
    <w:rsid w:val="7F955476"/>
    <w:rsid w:val="7FA44E56"/>
    <w:rsid w:val="7FD907F0"/>
    <w:rsid w:val="7FF8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"/>
    <w:rsid w:val="00111480"/>
    <w:pPr>
      <w:ind w:leftChars="2500" w:left="100"/>
    </w:pPr>
  </w:style>
  <w:style w:type="character" w:customStyle="1" w:styleId="Char">
    <w:name w:val="日期 Char"/>
    <w:basedOn w:val="a0"/>
    <w:link w:val="a8"/>
    <w:rsid w:val="00111480"/>
    <w:rPr>
      <w:rFonts w:ascii="仿宋_GB2312" w:eastAsia="仿宋_GB2312" w:hAnsiTheme="minorHAnsi" w:cstheme="minorBidi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"/>
    <w:rsid w:val="00111480"/>
    <w:pPr>
      <w:ind w:leftChars="2500" w:left="100"/>
    </w:pPr>
  </w:style>
  <w:style w:type="character" w:customStyle="1" w:styleId="Char">
    <w:name w:val="日期 Char"/>
    <w:basedOn w:val="a0"/>
    <w:link w:val="a8"/>
    <w:rsid w:val="00111480"/>
    <w:rPr>
      <w:rFonts w:ascii="仿宋_GB2312" w:eastAsia="仿宋_GB2312" w:hAnsiTheme="minorHAnsi" w:cstheme="min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2017-05-25T06:32:00Z</cp:lastPrinted>
  <dcterms:created xsi:type="dcterms:W3CDTF">2018-03-29T07:37:00Z</dcterms:created>
  <dcterms:modified xsi:type="dcterms:W3CDTF">2018-03-29T07:37:00Z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